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6998">
      <w:pPr>
        <w:pStyle w:val="3"/>
      </w:pPr>
      <w:bookmarkStart w:id="0" w:name="_Toc54884459"/>
      <w:r>
        <w:rPr>
          <w:rFonts w:hint="eastAsia"/>
        </w:rPr>
        <w:t>盐城市区养老服务设施布局专项规划（2024—2035年）</w:t>
      </w:r>
    </w:p>
    <w:bookmarkEnd w:id="0"/>
    <w:p w14:paraId="1C940170">
      <w:pPr>
        <w:pStyle w:val="4"/>
      </w:pPr>
      <w:bookmarkStart w:id="1" w:name="_Toc120984962"/>
      <w:bookmarkStart w:id="2" w:name="_Toc137568356"/>
      <w:bookmarkStart w:id="3" w:name="_Toc136626975"/>
      <w:bookmarkStart w:id="4" w:name="_Toc1724020166"/>
      <w:bookmarkStart w:id="5" w:name="_Toc1964883663"/>
      <w:bookmarkStart w:id="6" w:name="_Toc210983510"/>
      <w:bookmarkStart w:id="7" w:name="_Toc120011644"/>
      <w:bookmarkStart w:id="8" w:name="_Toc121412187"/>
      <w:bookmarkStart w:id="9" w:name="_Toc136960055"/>
      <w:bookmarkStart w:id="10" w:name="_Toc136783071"/>
      <w:bookmarkStart w:id="11" w:name="_Toc136889001"/>
      <w:bookmarkStart w:id="12" w:name="_Toc122119420"/>
      <w:bookmarkStart w:id="13" w:name="_Toc136866372"/>
      <w:r>
        <w:rPr>
          <w:rFonts w:hint="eastAsia"/>
        </w:rPr>
        <w:t>一、规划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</w:rPr>
        <w:t>背景</w:t>
      </w:r>
    </w:p>
    <w:bookmarkEnd w:id="13"/>
    <w:p w14:paraId="384ED9D5">
      <w:pPr>
        <w:ind w:firstLine="640"/>
      </w:pPr>
      <w:r>
        <w:rPr>
          <w:rFonts w:hint="eastAsia"/>
        </w:rPr>
        <w:t>为实施积极应对人口老龄化国家战略，落实国家、省、市相关政策要求，适应盐城未来人口老龄化发展趋势，加快健全覆盖城乡的区、街道（乡镇）、社区（村）三级养老服务网络，进一步提升养老服务设施布局科学性、合理性和精准性，有效提高养老服务设施土地利用效率，编制《盐城市区养老服务设施布局专项规划（2024-2035年）》。</w:t>
      </w:r>
    </w:p>
    <w:p w14:paraId="6F63F1CF">
      <w:pPr>
        <w:pStyle w:val="4"/>
      </w:pPr>
      <w:bookmarkStart w:id="14" w:name="_Toc135811931"/>
      <w:bookmarkStart w:id="15" w:name="OLE_LINK26"/>
      <w:bookmarkStart w:id="16" w:name="OLE_LINK27"/>
      <w:r>
        <w:rPr>
          <w:rFonts w:hint="eastAsia"/>
        </w:rPr>
        <w:t>二、</w:t>
      </w:r>
      <w:r>
        <w:t>规划范围</w:t>
      </w:r>
      <w:bookmarkEnd w:id="14"/>
    </w:p>
    <w:p w14:paraId="68408D4E">
      <w:pPr>
        <w:ind w:firstLine="640"/>
      </w:pPr>
      <w:r>
        <w:rPr>
          <w:rFonts w:hint="eastAsia"/>
        </w:rPr>
        <w:t>本规划的规划范围为亭湖区、盐都区、大丰区、盐城经济技术开发区、盐南高新技术产业开发区的行政管辖范围。</w:t>
      </w:r>
    </w:p>
    <w:p w14:paraId="0F79D3F6">
      <w:pPr>
        <w:pStyle w:val="4"/>
      </w:pPr>
      <w:bookmarkStart w:id="17" w:name="_Toc135811933"/>
      <w:r>
        <w:rPr>
          <w:rFonts w:hint="eastAsia"/>
        </w:rPr>
        <w:t>三、</w:t>
      </w:r>
      <w:r>
        <w:t>规划期限</w:t>
      </w:r>
      <w:bookmarkEnd w:id="17"/>
    </w:p>
    <w:p w14:paraId="4FC54A0D">
      <w:pPr>
        <w:ind w:firstLine="640"/>
      </w:pPr>
      <w:r>
        <w:rPr>
          <w:rFonts w:hint="eastAsia"/>
        </w:rPr>
        <w:t>规划期限为2024-2035年，近期目标年至20</w:t>
      </w:r>
      <w:r>
        <w:t>30</w:t>
      </w:r>
      <w:r>
        <w:rPr>
          <w:rFonts w:hint="eastAsia"/>
        </w:rPr>
        <w:t>年，规划目标年为2035年，远期与盐城市国土空间总体规划期限保持一致。</w:t>
      </w:r>
    </w:p>
    <w:bookmarkEnd w:id="15"/>
    <w:bookmarkEnd w:id="16"/>
    <w:p w14:paraId="5EB6ABB6">
      <w:pPr>
        <w:pStyle w:val="4"/>
      </w:pPr>
      <w:r>
        <w:rPr>
          <w:rFonts w:hint="eastAsia"/>
        </w:rPr>
        <w:t>四、规划对象</w:t>
      </w:r>
    </w:p>
    <w:p w14:paraId="0C857037">
      <w:pPr>
        <w:ind w:firstLine="640"/>
      </w:pPr>
      <w:r>
        <w:rPr>
          <w:rFonts w:hint="eastAsia"/>
        </w:rPr>
        <w:t>养老服务设施，指专门为老年人提供日间照料、康复护理、全日托养以及助餐、助医、助洁、助行、助浴、助急等养老服务的房屋和场所，在本规划中包括机构养老服务设施和社区养老服务设施。其中，机构养老服务设施包括但不限于社会福利院（养老类）、区级综合养老服务管理平台、特困人员供养服务机构、街道（镇）区域养老服务中心以及各类养老机构等所使用的设施；社区养老服务设施主要包括但不限于嵌入式社区养老服务设施、社区（村）养老服务站点等。</w:t>
      </w:r>
    </w:p>
    <w:p w14:paraId="1EBB25BB">
      <w:pPr>
        <w:pStyle w:val="4"/>
      </w:pPr>
      <w:r>
        <w:rPr>
          <w:rFonts w:hint="eastAsia"/>
        </w:rPr>
        <w:t>五、规划原则</w:t>
      </w:r>
    </w:p>
    <w:p w14:paraId="16E16E14">
      <w:pPr>
        <w:ind w:firstLine="640"/>
      </w:pPr>
      <w:r>
        <w:rPr>
          <w:rFonts w:hint="eastAsia"/>
        </w:rPr>
        <w:t>1．需求引领，精准布局</w:t>
      </w:r>
    </w:p>
    <w:p w14:paraId="6148BF55">
      <w:pPr>
        <w:ind w:firstLine="640"/>
      </w:pPr>
      <w:r>
        <w:rPr>
          <w:rFonts w:hint="eastAsia"/>
        </w:rPr>
        <w:t>坚持以人民为中心的发展思想，锚定盐城市区常住人口养老核心需求，结合现状情况引导设施向需求集中地区布局，确保养老服务设施空间分布与老龄人口实际需求相契合。</w:t>
      </w:r>
    </w:p>
    <w:p w14:paraId="3EE0FBB4">
      <w:pPr>
        <w:ind w:firstLine="640"/>
      </w:pPr>
      <w:r>
        <w:rPr>
          <w:rFonts w:hint="eastAsia"/>
        </w:rPr>
        <w:t>2．因地制宜，城乡统筹</w:t>
      </w:r>
    </w:p>
    <w:p w14:paraId="5825060D">
      <w:pPr>
        <w:ind w:firstLine="640"/>
      </w:pPr>
      <w:r>
        <w:rPr>
          <w:rFonts w:hint="eastAsia"/>
        </w:rPr>
        <w:t>统筹盐城市区养老设施布局，考虑城市、近郊、乡村发展差异，以资源高效利用为导向实行差异化引导。因地制宜配置设施布局，优先向薄弱区域倾斜资源，促进城乡养老服务均衡发展。</w:t>
      </w:r>
    </w:p>
    <w:p w14:paraId="1F65FC83">
      <w:pPr>
        <w:ind w:firstLine="640"/>
      </w:pPr>
      <w:r>
        <w:rPr>
          <w:rFonts w:hint="eastAsia"/>
        </w:rPr>
        <w:t>3．前瞻预留，动态调控</w:t>
      </w:r>
    </w:p>
    <w:p w14:paraId="2694F4A0">
      <w:pPr>
        <w:ind w:firstLine="640"/>
      </w:pPr>
      <w:r>
        <w:rPr>
          <w:rFonts w:hint="eastAsia"/>
        </w:rPr>
        <w:t>立足人口老龄化发展现状和趋势，结合盐城城镇化、老龄化进程，适度预留设施用地空间。建立动态调整机制，适配老年人口变化趋势，兼顾当前需求与未来长远发展。</w:t>
      </w:r>
    </w:p>
    <w:p w14:paraId="3B795918">
      <w:pPr>
        <w:ind w:firstLine="640"/>
      </w:pPr>
      <w:r>
        <w:rPr>
          <w:rFonts w:hint="eastAsia"/>
        </w:rPr>
        <w:t>4．统筹衔接，资源协同</w:t>
      </w:r>
    </w:p>
    <w:p w14:paraId="3FEAE819">
      <w:pPr>
        <w:ind w:firstLine="640"/>
      </w:pPr>
      <w:r>
        <w:rPr>
          <w:rFonts w:hint="eastAsia"/>
        </w:rPr>
        <w:t>加强与医疗卫生、教育、交通等相关规划的衔接，推动养老设施与公共资源在空间布局、功能配置上协同，实现资源共享与功能互补，提升养老服务体系整体效能，构建一体化服务格局。</w:t>
      </w:r>
    </w:p>
    <w:p w14:paraId="00B9E9E5">
      <w:pPr>
        <w:pStyle w:val="4"/>
      </w:pPr>
      <w:r>
        <w:rPr>
          <w:rFonts w:hint="eastAsia"/>
        </w:rPr>
        <w:t>六、规划目标</w:t>
      </w:r>
    </w:p>
    <w:p w14:paraId="43A57EA8">
      <w:pPr>
        <w:ind w:firstLine="640"/>
      </w:pPr>
      <w:r>
        <w:rPr>
          <w:rFonts w:hint="eastAsia"/>
        </w:rPr>
        <w:t>至</w:t>
      </w:r>
      <w:r>
        <w:t>2030</w:t>
      </w:r>
      <w:r>
        <w:rPr>
          <w:rFonts w:hint="eastAsia"/>
        </w:rPr>
        <w:t>年，城乡社区养老服务设施（日托）全覆盖；每千名老年人拥有机构养老服务床位数在现状基础上有所提升。</w:t>
      </w:r>
    </w:p>
    <w:p w14:paraId="3EF8C3E1">
      <w:pPr>
        <w:ind w:firstLine="640"/>
      </w:pPr>
      <w:r>
        <w:rPr>
          <w:rFonts w:hint="eastAsia"/>
        </w:rPr>
        <w:t>至</w:t>
      </w:r>
      <w:r>
        <w:t>2035</w:t>
      </w:r>
      <w:r>
        <w:rPr>
          <w:rFonts w:hint="eastAsia"/>
        </w:rPr>
        <w:t>年，城乡社区养老服务设施（日托）全覆盖；街道综合性养老服务中心（日托</w:t>
      </w:r>
      <w:r>
        <w:t>+</w:t>
      </w:r>
      <w:r>
        <w:rPr>
          <w:rFonts w:hint="eastAsia"/>
        </w:rPr>
        <w:t>全托）全覆盖；每千名老年人拥有养老服务床位数达到</w:t>
      </w:r>
      <w:r>
        <w:t>30</w:t>
      </w:r>
      <w:r>
        <w:rPr>
          <w:rFonts w:hint="eastAsia"/>
        </w:rPr>
        <w:t>张。</w:t>
      </w:r>
    </w:p>
    <w:p w14:paraId="2DF30EAF">
      <w:pPr>
        <w:pStyle w:val="4"/>
      </w:pPr>
      <w:r>
        <w:rPr>
          <w:rFonts w:hint="eastAsia"/>
        </w:rPr>
        <w:t>七、布局策略</w:t>
      </w:r>
    </w:p>
    <w:p w14:paraId="667B7FD6">
      <w:pPr>
        <w:ind w:firstLine="640"/>
      </w:pPr>
      <w:r>
        <w:rPr>
          <w:rFonts w:hint="eastAsia"/>
        </w:rPr>
        <w:t>1．设施品质优化</w:t>
      </w:r>
    </w:p>
    <w:p w14:paraId="565B0F47">
      <w:pPr>
        <w:ind w:firstLine="640"/>
      </w:pPr>
      <w:r>
        <w:rPr>
          <w:rFonts w:hint="eastAsia"/>
        </w:rPr>
        <w:t>以提升养老服务供给质量为核心，严格落实国家及江苏省养老设施建设标准，逐步提高市区养老服务床位床均建筑面积与用地面积，确保设施空间适配老年人生活需求。</w:t>
      </w:r>
    </w:p>
    <w:p w14:paraId="2AE42C54">
      <w:pPr>
        <w:ind w:firstLine="640"/>
      </w:pPr>
      <w:r>
        <w:rPr>
          <w:rFonts w:hint="eastAsia"/>
        </w:rPr>
        <w:t>加大护理型床位供给力度，根据失能老年人数量增长趋势，动态提高护理型床位占比，强化照护服务能力。选取人口密集、基础条件较好的街道（镇），打造集生活照料、医疗护理、文化娱乐于一体的养老设施标杆项目，发挥示范引领作用，带动市区养老设施整体品质提升。</w:t>
      </w:r>
    </w:p>
    <w:p w14:paraId="0E856876">
      <w:pPr>
        <w:ind w:firstLine="640"/>
      </w:pPr>
      <w:r>
        <w:rPr>
          <w:rFonts w:hint="eastAsia"/>
        </w:rPr>
        <w:t>2．空间布局均衡</w:t>
      </w:r>
    </w:p>
    <w:p w14:paraId="7526D48F">
      <w:pPr>
        <w:ind w:firstLine="640"/>
      </w:pPr>
      <w:r>
        <w:rPr>
          <w:rFonts w:hint="eastAsia"/>
        </w:rPr>
        <w:t>围绕“就近养老”需求，统筹存量挖潜与增量补充，优化养老服务空间布局。在城市更新、老旧小区改造中，优先预留养老设施空间，通过新建、改建等方式，补充社区养老服务设施，完善“</w:t>
      </w:r>
      <w:r>
        <w:t>15</w:t>
      </w:r>
      <w:r>
        <w:rPr>
          <w:rFonts w:hint="eastAsia"/>
        </w:rPr>
        <w:t>分钟养老服务圈”。</w:t>
      </w:r>
    </w:p>
    <w:p w14:paraId="2F053775">
      <w:pPr>
        <w:ind w:firstLine="640"/>
      </w:pPr>
      <w:r>
        <w:rPr>
          <w:rFonts w:hint="eastAsia"/>
        </w:rPr>
        <w:t>针对人口导入量大、养老需求突出的区域，适度增加养老设施配置密度；针对农村及城郊薄弱区域，重点补齐养老设施短板，推动城乡养老服务空间布局均衡，确保老年人便捷获取养老服务。</w:t>
      </w:r>
    </w:p>
    <w:p w14:paraId="762D4D01">
      <w:pPr>
        <w:ind w:firstLine="640"/>
      </w:pPr>
      <w:r>
        <w:rPr>
          <w:rFonts w:hint="eastAsia"/>
        </w:rPr>
        <w:t>3．用地高效复合</w:t>
      </w:r>
    </w:p>
    <w:p w14:paraId="3DA2C04C">
      <w:pPr>
        <w:ind w:firstLine="640"/>
      </w:pPr>
      <w:r>
        <w:rPr>
          <w:rFonts w:hint="eastAsia"/>
        </w:rPr>
        <w:t>坚持集约节约用地原则，提升养老设施用地利用效率。对现状存量养老设施，鼓励通过改扩建、功能整合等方式提质扩容，充分盘活现有土地资源，避免闲置浪费。</w:t>
      </w:r>
    </w:p>
    <w:p w14:paraId="42F026D5">
      <w:pPr>
        <w:ind w:firstLine="640"/>
      </w:pPr>
      <w:r>
        <w:rPr>
          <w:rFonts w:hint="eastAsia"/>
        </w:rPr>
        <w:t>对新建养老设施用地，全面评估地块交通、配套、环境等实施条件，科学确定用地规模与布局；原则上规划地块容积率不低于</w:t>
      </w:r>
      <w:r>
        <w:t>2.0</w:t>
      </w:r>
      <w:r>
        <w:rPr>
          <w:rFonts w:hint="eastAsia"/>
        </w:rPr>
        <w:t>，推动养老设施与医疗、文化等公共服务设施复合布局，实现土地资源高效利用，提升综合服务效能。</w:t>
      </w:r>
    </w:p>
    <w:p w14:paraId="120EA2CE">
      <w:pPr>
        <w:ind w:firstLine="640"/>
      </w:pPr>
      <w:r>
        <w:rPr>
          <w:rFonts w:hint="eastAsia"/>
        </w:rPr>
        <w:t>4．运营长效稳定</w:t>
      </w:r>
    </w:p>
    <w:p w14:paraId="58D38C89">
      <w:pPr>
        <w:ind w:firstLine="640"/>
      </w:pPr>
      <w:r>
        <w:rPr>
          <w:rFonts w:hint="eastAsia"/>
        </w:rPr>
        <w:t>以保障养老设施可持续运营为目标，建立全周期评估与管控机制。对存量养老设施，结合运营现状、服务需求、环境条件等，科学评估运营可行性，对服务能力不足、运营困难的设施，提出关停、改造或功能转型建议，优化资源配置。</w:t>
      </w:r>
    </w:p>
    <w:p w14:paraId="2E85FE97">
      <w:pPr>
        <w:ind w:firstLine="640"/>
      </w:pPr>
      <w:r>
        <w:rPr>
          <w:rFonts w:hint="eastAsia"/>
        </w:rPr>
        <w:t>对新建养老设施，在规划阶段充分论证实施路径，确保地块落实、资金保障、运营主体到位，保障设施可落地、可运营；同时，注重设施建成后的环境维护与服务质量监管，推动养老设施长期稳定运营，持续满足老年人养老需求。</w:t>
      </w:r>
    </w:p>
    <w:p w14:paraId="1FFDEFE5">
      <w:pPr>
        <w:pStyle w:val="4"/>
      </w:pPr>
      <w:r>
        <w:rPr>
          <w:rFonts w:hint="eastAsia"/>
        </w:rPr>
        <w:t>八、设施标准</w:t>
      </w:r>
    </w:p>
    <w:p w14:paraId="6D3C4D6E">
      <w:pPr>
        <w:ind w:firstLine="640"/>
      </w:pPr>
      <w:r>
        <w:rPr>
          <w:rFonts w:hint="eastAsia"/>
        </w:rPr>
        <w:t>（一）机构养老服务设施</w:t>
      </w:r>
    </w:p>
    <w:p w14:paraId="4CB6C2C8">
      <w:pPr>
        <w:ind w:firstLine="640"/>
      </w:pPr>
      <w:r>
        <w:rPr>
          <w:rFonts w:hint="eastAsia"/>
        </w:rPr>
        <w:t>每个区级行政区原则上至少配置1处</w:t>
      </w:r>
      <w:r>
        <w:rPr>
          <w:rFonts w:hint="eastAsia"/>
          <w:lang w:val="en-US" w:eastAsia="zh-CN"/>
        </w:rPr>
        <w:t>失能（失智）特困人员</w:t>
      </w:r>
      <w:bookmarkStart w:id="20" w:name="_GoBack"/>
      <w:bookmarkEnd w:id="20"/>
      <w:r>
        <w:rPr>
          <w:rFonts w:hint="eastAsia"/>
          <w:lang w:val="en-US" w:eastAsia="zh-CN"/>
        </w:rPr>
        <w:t>集中供养机构</w:t>
      </w:r>
      <w:r>
        <w:rPr>
          <w:rFonts w:hint="eastAsia"/>
        </w:rPr>
        <w:t>与1处老年护理院，保障区域基础养老服务供给。每个街道（镇）原则上至少配置1处机构养老服务设施；现状人口密集或未来人口导入量大的街镇，可适当增加配置数量；养老需求较少的街镇，可与相邻街镇统筹合并设置，提升资源利用效率。</w:t>
      </w:r>
    </w:p>
    <w:p w14:paraId="46CE25AE">
      <w:pPr>
        <w:ind w:firstLine="640"/>
      </w:pPr>
      <w:r>
        <w:rPr>
          <w:rFonts w:hint="eastAsia"/>
        </w:rPr>
        <w:t>市级机构养老服务设施的养老服务床位数原则上不少于500张，床均建筑面积不低于35平方米/床，床均用地面积不低于30平方米/床，需独立建设，并预留内部开敞空间。</w:t>
      </w:r>
    </w:p>
    <w:p w14:paraId="6D885CC6">
      <w:pPr>
        <w:ind w:firstLine="640"/>
      </w:pPr>
      <w:r>
        <w:rPr>
          <w:rFonts w:hint="eastAsia"/>
        </w:rPr>
        <w:t>区级机构养老服务设施的养老服务床位数原则上不少于300张，单个设施一般不宜超过500张床位，床均建筑面积不低于35平方米/床，床均用地面积不低于30平方米/床。</w:t>
      </w:r>
    </w:p>
    <w:p w14:paraId="235C0C98">
      <w:pPr>
        <w:ind w:firstLine="640"/>
      </w:pPr>
      <w:r>
        <w:rPr>
          <w:rFonts w:hint="eastAsia"/>
        </w:rPr>
        <w:t>街道（镇）级机构养老服务设施的养老服务床位数原则上不少于50张，床均建筑面积不低于35平方米/床，床均用地面积不低于30平方米/床。鼓励镇级养老院结合镇级中心卫生院实际设置养老护理专区，每处医养结合服务床位建议设置20-30张。</w:t>
      </w:r>
    </w:p>
    <w:p w14:paraId="1D5BF604">
      <w:pPr>
        <w:ind w:firstLine="640"/>
      </w:pPr>
      <w:r>
        <w:rPr>
          <w:rFonts w:hint="eastAsia"/>
        </w:rPr>
        <w:t>社区（村）级机构养老服务设施以小微型养老机构为主要类型，建设规模控制在20-30床，满足基层就近养老需求。</w:t>
      </w:r>
    </w:p>
    <w:p w14:paraId="5E643C77">
      <w:pPr>
        <w:ind w:firstLine="640"/>
      </w:pPr>
      <w:r>
        <w:rPr>
          <w:rFonts w:hint="eastAsia"/>
        </w:rPr>
        <w:t>独立占地的养老服务设施建筑密度不宜大于30%，场地内建筑以多层为主；新建养老服务设施绿地率不应低于35%，扩建和改建的不应低于30%。</w:t>
      </w:r>
    </w:p>
    <w:p w14:paraId="251624B2">
      <w:pPr>
        <w:ind w:firstLine="640"/>
      </w:pPr>
      <w:r>
        <w:rPr>
          <w:rFonts w:hint="eastAsia"/>
        </w:rPr>
        <w:t>（二）社区养老服务设施</w:t>
      </w:r>
    </w:p>
    <w:p w14:paraId="67B4F771">
      <w:pPr>
        <w:ind w:firstLine="640"/>
      </w:pPr>
      <w:r>
        <w:rPr>
          <w:rFonts w:hint="eastAsia"/>
        </w:rPr>
        <w:t>每个街道（镇）至少配置1处街道（镇）级老年服务中心，作为区域社区养老服务核心载体，统筹整合服务资源，辐射周边社区（村）。每个社区（村）至少配置1处社区级老年服务站或老年人日间照料中心，满足基层老年人就近获取基础养老服务的需求。</w:t>
      </w:r>
    </w:p>
    <w:p w14:paraId="248586BD">
      <w:pPr>
        <w:ind w:firstLine="640"/>
      </w:pPr>
      <w:r>
        <w:rPr>
          <w:rFonts w:hint="eastAsia"/>
        </w:rPr>
        <w:t>街道（镇）级老年服务中心的养老服务床位数建议设置20-30张，服务半径以1000米为宜，保障服务覆盖效率；鼓励与街道（镇）内政务服务中心、文化活动中心等公共服务机构结合设置，实现资源共享。社区（村）级老年服务站/日间照料中心（托老所）的养老服务床位数原则上不少于10张，服务半径原则上不大于300米，确保老年人步行可达；宜与社区卫生服务站、党群服务中心等非独立占地的基层公共服务设施合建，集约利用空间。</w:t>
      </w:r>
    </w:p>
    <w:p w14:paraId="318ECE96">
      <w:pPr>
        <w:ind w:firstLine="640"/>
      </w:pPr>
      <w:r>
        <w:rPr>
          <w:rFonts w:hint="eastAsia"/>
        </w:rPr>
        <w:t>新建小区与已建成小区均需配置1处社区居家养老服务用房，实现全覆盖。新建小区宜按每百户20平方米标准配建养老服务用房；已建成小区按每百户15平方米规模增设，不足部分通过存量空间改造补充。设施需集中设置、独立用房且不可拆分面积计算，优先选址于老年人出行便利、周边医疗、商业配套完善的区域，提供生活照料、文化娱乐、康复护理、精神慰藉等多元化服务。</w:t>
      </w:r>
    </w:p>
    <w:p w14:paraId="257E46D3">
      <w:pPr>
        <w:ind w:firstLine="640"/>
      </w:pPr>
      <w:r>
        <w:rPr>
          <w:rFonts w:hint="eastAsia"/>
        </w:rPr>
        <w:t>严格落实用途管制，社区居家养老服务用房不得改变用途或擅自拆除，仅限无偿或低偿用于社区养老服务，保障设施长期稳定服务于老年群体。</w:t>
      </w:r>
    </w:p>
    <w:p w14:paraId="48A915C1">
      <w:pPr>
        <w:pStyle w:val="4"/>
      </w:pPr>
      <w:bookmarkStart w:id="18" w:name="_Toc210983513"/>
      <w:r>
        <w:rPr>
          <w:rFonts w:hint="eastAsia"/>
        </w:rPr>
        <w:t>九、机构养老服务设施布局</w:t>
      </w:r>
      <w:bookmarkEnd w:id="18"/>
      <w:r>
        <w:rPr>
          <w:rFonts w:hint="eastAsia"/>
        </w:rPr>
        <w:t>规划</w:t>
      </w:r>
    </w:p>
    <w:p w14:paraId="5CBBF2DD">
      <w:pPr>
        <w:ind w:firstLine="640"/>
      </w:pPr>
      <w:r>
        <w:rPr>
          <w:rFonts w:hint="eastAsia"/>
        </w:rPr>
        <w:t>至2</w:t>
      </w:r>
      <w:r>
        <w:t>035</w:t>
      </w:r>
      <w:r>
        <w:rPr>
          <w:rFonts w:hint="eastAsia"/>
        </w:rPr>
        <w:t>年，盐城市区共规划</w:t>
      </w:r>
      <w:r>
        <w:t>73</w:t>
      </w:r>
      <w:r>
        <w:rPr>
          <w:rFonts w:hint="eastAsia"/>
        </w:rPr>
        <w:t>处机构养老服务设施，共设置不少于</w:t>
      </w:r>
      <w:r>
        <w:t>16375</w:t>
      </w:r>
      <w:r>
        <w:rPr>
          <w:rFonts w:hint="eastAsia"/>
        </w:rPr>
        <w:t>张机构养老服务床位。</w:t>
      </w:r>
    </w:p>
    <w:p w14:paraId="0B171FEF">
      <w:pPr>
        <w:pStyle w:val="4"/>
        <w:rPr>
          <w:rStyle w:val="104"/>
          <w:rFonts w:ascii="黑体" w:hAnsi="黑体"/>
          <w:b w:val="0"/>
          <w:bCs w:val="0"/>
          <w:snapToGrid/>
          <w:sz w:val="32"/>
          <w:szCs w:val="28"/>
        </w:rPr>
      </w:pPr>
      <w:bookmarkStart w:id="19" w:name="_Toc210983514"/>
      <w:r>
        <w:rPr>
          <w:rStyle w:val="104"/>
          <w:rFonts w:hint="eastAsia" w:ascii="黑体" w:hAnsi="黑体"/>
          <w:b w:val="0"/>
          <w:bCs w:val="0"/>
          <w:snapToGrid/>
          <w:sz w:val="32"/>
          <w:szCs w:val="28"/>
        </w:rPr>
        <w:t>十、社区养老服务设施布局</w:t>
      </w:r>
      <w:bookmarkEnd w:id="19"/>
      <w:r>
        <w:rPr>
          <w:rStyle w:val="104"/>
          <w:rFonts w:hint="eastAsia" w:ascii="黑体" w:hAnsi="黑体"/>
          <w:b w:val="0"/>
          <w:bCs w:val="0"/>
          <w:snapToGrid/>
          <w:sz w:val="32"/>
          <w:szCs w:val="28"/>
        </w:rPr>
        <w:t>规划</w:t>
      </w:r>
    </w:p>
    <w:p w14:paraId="77B143DE">
      <w:pPr>
        <w:ind w:firstLine="640"/>
      </w:pPr>
      <w:r>
        <w:rPr>
          <w:rFonts w:hint="eastAsia"/>
        </w:rPr>
        <w:t>至2</w:t>
      </w:r>
      <w:r>
        <w:t>035</w:t>
      </w:r>
      <w:r>
        <w:rPr>
          <w:rFonts w:hint="eastAsia"/>
        </w:rPr>
        <w:t>年，盐城市区共规划1</w:t>
      </w:r>
      <w:r>
        <w:t>097</w:t>
      </w:r>
      <w:r>
        <w:rPr>
          <w:rFonts w:hint="eastAsia"/>
        </w:rPr>
        <w:t>处社区养老服务设施，其中，社区居家养老服务中心（站）7</w:t>
      </w:r>
      <w:r>
        <w:t>02</w:t>
      </w:r>
      <w:r>
        <w:rPr>
          <w:rFonts w:hint="eastAsia"/>
        </w:rPr>
        <w:t>处、日间照料中心3处、乡村互助养老睦邻点7</w:t>
      </w:r>
      <w:r>
        <w:t>5</w:t>
      </w:r>
      <w:r>
        <w:rPr>
          <w:rFonts w:hint="eastAsia"/>
        </w:rPr>
        <w:t>处、长者幸福食堂2</w:t>
      </w:r>
      <w:r>
        <w:t>88</w:t>
      </w:r>
      <w:r>
        <w:rPr>
          <w:rFonts w:hint="eastAsia"/>
        </w:rPr>
        <w:t>处、幸福助餐小院2处、助老驿站2</w:t>
      </w:r>
      <w:r>
        <w:t>7</w:t>
      </w:r>
      <w:r>
        <w:rPr>
          <w:rFonts w:hint="eastAsia"/>
        </w:rPr>
        <w:t>处。规划期末，社区养老服务中心（站）覆盖所有社区和行政村。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701" w:right="1418" w:bottom="1701" w:left="1418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D4E8C">
    <w:pPr>
      <w:pStyle w:val="20"/>
      <w:spacing w:line="240" w:lineRule="auto"/>
      <w:ind w:firstLine="0" w:firstLineChars="0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5B5DA">
                          <w:pPr>
                            <w:pStyle w:val="20"/>
                            <w:ind w:left="0" w:leftChars="0" w:firstLine="0" w:firstLineChars="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5B5DA">
                    <w:pPr>
                      <w:pStyle w:val="20"/>
                      <w:ind w:left="0" w:leftChars="0" w:firstLine="0" w:firstLineChars="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70C22">
    <w:pPr>
      <w:pStyle w:val="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28607">
                          <w:pPr>
                            <w:pStyle w:val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28607">
                    <w:pPr>
                      <w:pStyle w:val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6DC3">
    <w:pPr>
      <w:pStyle w:val="2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FC764">
    <w:pPr>
      <w:pStyle w:val="2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067A1"/>
    <w:multiLevelType w:val="multilevel"/>
    <w:tmpl w:val="3ED067A1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eastAsia="方正小标宋_GBK"/>
        <w:b w:val="0"/>
        <w:i w:val="0"/>
        <w:sz w:val="36"/>
        <w:lang w:val="en-US"/>
      </w:rPr>
    </w:lvl>
    <w:lvl w:ilvl="1" w:tentative="0">
      <w:start w:val="1"/>
      <w:numFmt w:val="chineseCountingThousand"/>
      <w:lvlText w:val="第%2节"/>
      <w:lvlJc w:val="left"/>
      <w:pPr>
        <w:tabs>
          <w:tab w:val="left" w:pos="1080"/>
        </w:tabs>
        <w:ind w:left="0" w:firstLine="0"/>
      </w:pPr>
      <w:rPr>
        <w:rFonts w:hint="eastAsia" w:ascii="黑体" w:hAnsi="黑体" w:eastAsia="黑体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2"/>
        <w:szCs w:val="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-480" w:firstLine="0"/>
      </w:pPr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chineseCountingThousand"/>
      <w:suff w:val="nothing"/>
      <w:lvlText w:val="（%4）"/>
      <w:lvlJc w:val="left"/>
      <w:pPr>
        <w:ind w:left="-480" w:firstLine="0"/>
      </w:pPr>
      <w:rPr>
        <w:rFonts w:hint="eastAsia" w:ascii="宋体" w:eastAsia="宋体"/>
        <w:b w:val="0"/>
        <w:i w:val="0"/>
        <w:sz w:val="24"/>
      </w:rPr>
    </w:lvl>
    <w:lvl w:ilvl="4" w:tentative="0">
      <w:start w:val="1"/>
      <w:numFmt w:val="decimal"/>
      <w:pStyle w:val="86"/>
      <w:suff w:val="nothing"/>
      <w:lvlText w:val="%5、"/>
      <w:lvlJc w:val="left"/>
      <w:pPr>
        <w:ind w:left="709" w:firstLine="0"/>
      </w:pPr>
      <w:rPr>
        <w:rFonts w:hint="eastAsia" w:ascii="宋体" w:eastAsia="宋体"/>
        <w:b w:val="0"/>
        <w:i w:val="0"/>
        <w:sz w:val="24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0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none"/>
      <w:suff w:val="nothing"/>
      <w:lvlText w:val=""/>
      <w:lvlJc w:val="left"/>
      <w:pPr>
        <w:ind w:left="800" w:firstLine="0"/>
      </w:pPr>
      <w:rPr>
        <w:rFonts w:hint="eastAsia"/>
      </w:rPr>
    </w:lvl>
    <w:lvl w:ilvl="7" w:tentative="0">
      <w:start w:val="1"/>
      <w:numFmt w:val="none"/>
      <w:pStyle w:val="87"/>
      <w:suff w:val="nothing"/>
      <w:lvlText w:val=""/>
      <w:lvlJc w:val="left"/>
      <w:pPr>
        <w:ind w:left="80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800" w:firstLine="0"/>
      </w:pPr>
      <w:rPr>
        <w:rFonts w:hint="eastAsia"/>
      </w:rPr>
    </w:lvl>
  </w:abstractNum>
  <w:abstractNum w:abstractNumId="1">
    <w:nsid w:val="57E06B04"/>
    <w:multiLevelType w:val="multilevel"/>
    <w:tmpl w:val="57E06B04"/>
    <w:lvl w:ilvl="0" w:tentative="0">
      <w:start w:val="1"/>
      <w:numFmt w:val="decimal"/>
      <w:pStyle w:val="76"/>
      <w:lvlText w:val="附表%1"/>
      <w:lvlJc w:val="right"/>
      <w:pPr>
        <w:ind w:left="1260" w:hanging="42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E2558"/>
    <w:multiLevelType w:val="multilevel"/>
    <w:tmpl w:val="623E2558"/>
    <w:lvl w:ilvl="0" w:tentative="0">
      <w:start w:val="1"/>
      <w:numFmt w:val="decimal"/>
      <w:pStyle w:val="11"/>
      <w:lvlText w:val="表4-%1："/>
      <w:lvlJc w:val="left"/>
      <w:pPr>
        <w:tabs>
          <w:tab w:val="left" w:pos="720"/>
        </w:tabs>
        <w:ind w:left="-703" w:firstLine="737"/>
      </w:pPr>
      <w:rPr>
        <w:rFonts w:hint="eastAsia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E5F7A55"/>
    <w:multiLevelType w:val="multilevel"/>
    <w:tmpl w:val="6E5F7A55"/>
    <w:lvl w:ilvl="0" w:tentative="0">
      <w:start w:val="1"/>
      <w:numFmt w:val="decimal"/>
      <w:pStyle w:val="85"/>
      <w:suff w:val="space"/>
      <w:lvlText w:val="第 %1 条"/>
      <w:lvlJc w:val="left"/>
      <w:pPr>
        <w:ind w:left="400" w:hanging="400"/>
      </w:pPr>
      <w:rPr>
        <w:rFonts w:hint="default" w:ascii="Times New Roman" w:hAnsi="Times New Roman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8E36B6C"/>
    <w:multiLevelType w:val="multilevel"/>
    <w:tmpl w:val="78E36B6C"/>
    <w:lvl w:ilvl="0" w:tentative="0">
      <w:start w:val="1"/>
      <w:numFmt w:val="decimal"/>
      <w:pStyle w:val="24"/>
      <w:lvlText w:val="附表%1"/>
      <w:lvlJc w:val="center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附表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YjUzZTRiNDg1NTc3MjE3YmE1NzI0MDUyOWIyNDcifQ=="/>
  </w:docVars>
  <w:rsids>
    <w:rsidRoot w:val="003D09B1"/>
    <w:rsid w:val="000066BB"/>
    <w:rsid w:val="00011CB1"/>
    <w:rsid w:val="00012E39"/>
    <w:rsid w:val="00015541"/>
    <w:rsid w:val="0002041F"/>
    <w:rsid w:val="00021037"/>
    <w:rsid w:val="00021ADE"/>
    <w:rsid w:val="0003496C"/>
    <w:rsid w:val="00040DBC"/>
    <w:rsid w:val="000439D4"/>
    <w:rsid w:val="00047D7E"/>
    <w:rsid w:val="0005071B"/>
    <w:rsid w:val="0005293A"/>
    <w:rsid w:val="00053063"/>
    <w:rsid w:val="000540E9"/>
    <w:rsid w:val="000554A3"/>
    <w:rsid w:val="00071F4D"/>
    <w:rsid w:val="00072F0D"/>
    <w:rsid w:val="00073FA9"/>
    <w:rsid w:val="0007552D"/>
    <w:rsid w:val="00075F61"/>
    <w:rsid w:val="000809D1"/>
    <w:rsid w:val="00081B63"/>
    <w:rsid w:val="000838F9"/>
    <w:rsid w:val="00084949"/>
    <w:rsid w:val="00085B22"/>
    <w:rsid w:val="000864F1"/>
    <w:rsid w:val="00091041"/>
    <w:rsid w:val="00091AFD"/>
    <w:rsid w:val="000965BD"/>
    <w:rsid w:val="000973FE"/>
    <w:rsid w:val="000A0E53"/>
    <w:rsid w:val="000A1058"/>
    <w:rsid w:val="000A1B8F"/>
    <w:rsid w:val="000A208B"/>
    <w:rsid w:val="000A2C71"/>
    <w:rsid w:val="000A6422"/>
    <w:rsid w:val="000A6D88"/>
    <w:rsid w:val="000B24FC"/>
    <w:rsid w:val="000B28CB"/>
    <w:rsid w:val="000B355D"/>
    <w:rsid w:val="000B3A69"/>
    <w:rsid w:val="000B3CE2"/>
    <w:rsid w:val="000B5DE1"/>
    <w:rsid w:val="000C0007"/>
    <w:rsid w:val="000C2D06"/>
    <w:rsid w:val="000C4DB3"/>
    <w:rsid w:val="000C659C"/>
    <w:rsid w:val="000C729B"/>
    <w:rsid w:val="000D4DF8"/>
    <w:rsid w:val="000E030B"/>
    <w:rsid w:val="000E3DFB"/>
    <w:rsid w:val="000E40E4"/>
    <w:rsid w:val="000E5520"/>
    <w:rsid w:val="000E6089"/>
    <w:rsid w:val="000E78ED"/>
    <w:rsid w:val="000E7DB5"/>
    <w:rsid w:val="000E7E0D"/>
    <w:rsid w:val="000F0373"/>
    <w:rsid w:val="000F05A8"/>
    <w:rsid w:val="000F0F35"/>
    <w:rsid w:val="000F17A0"/>
    <w:rsid w:val="000F1847"/>
    <w:rsid w:val="000F33E5"/>
    <w:rsid w:val="000F3F6B"/>
    <w:rsid w:val="000F6182"/>
    <w:rsid w:val="000F6E3C"/>
    <w:rsid w:val="00100A71"/>
    <w:rsid w:val="00101D29"/>
    <w:rsid w:val="0010487D"/>
    <w:rsid w:val="0010641D"/>
    <w:rsid w:val="00106AF0"/>
    <w:rsid w:val="00107B43"/>
    <w:rsid w:val="00110FBF"/>
    <w:rsid w:val="00112FAF"/>
    <w:rsid w:val="00116BB8"/>
    <w:rsid w:val="001177E2"/>
    <w:rsid w:val="001207CE"/>
    <w:rsid w:val="00121473"/>
    <w:rsid w:val="001216EF"/>
    <w:rsid w:val="0012446D"/>
    <w:rsid w:val="001260F6"/>
    <w:rsid w:val="0013002A"/>
    <w:rsid w:val="0013157B"/>
    <w:rsid w:val="001323E3"/>
    <w:rsid w:val="00132B87"/>
    <w:rsid w:val="00133614"/>
    <w:rsid w:val="00134568"/>
    <w:rsid w:val="00134C42"/>
    <w:rsid w:val="00134F68"/>
    <w:rsid w:val="00135F34"/>
    <w:rsid w:val="001427F7"/>
    <w:rsid w:val="00143677"/>
    <w:rsid w:val="001461B2"/>
    <w:rsid w:val="00146762"/>
    <w:rsid w:val="00151494"/>
    <w:rsid w:val="00152E8E"/>
    <w:rsid w:val="00152F34"/>
    <w:rsid w:val="00156E5B"/>
    <w:rsid w:val="00156EEC"/>
    <w:rsid w:val="00162866"/>
    <w:rsid w:val="0016299D"/>
    <w:rsid w:val="001679F7"/>
    <w:rsid w:val="00176E27"/>
    <w:rsid w:val="00177C1C"/>
    <w:rsid w:val="001802FC"/>
    <w:rsid w:val="0018092F"/>
    <w:rsid w:val="00181B41"/>
    <w:rsid w:val="00183DAB"/>
    <w:rsid w:val="0018773C"/>
    <w:rsid w:val="00191B57"/>
    <w:rsid w:val="00192065"/>
    <w:rsid w:val="00193F9A"/>
    <w:rsid w:val="00193FBC"/>
    <w:rsid w:val="00195B4E"/>
    <w:rsid w:val="001966F2"/>
    <w:rsid w:val="001A19CE"/>
    <w:rsid w:val="001A2780"/>
    <w:rsid w:val="001A4BBB"/>
    <w:rsid w:val="001B0AAB"/>
    <w:rsid w:val="001B1029"/>
    <w:rsid w:val="001B4553"/>
    <w:rsid w:val="001B4B46"/>
    <w:rsid w:val="001B61F7"/>
    <w:rsid w:val="001C3FE5"/>
    <w:rsid w:val="001C6685"/>
    <w:rsid w:val="001C73FA"/>
    <w:rsid w:val="001D0A9C"/>
    <w:rsid w:val="001D0BE4"/>
    <w:rsid w:val="001D37DD"/>
    <w:rsid w:val="001D48BC"/>
    <w:rsid w:val="001D7497"/>
    <w:rsid w:val="001E0903"/>
    <w:rsid w:val="001E0DC7"/>
    <w:rsid w:val="001E2F73"/>
    <w:rsid w:val="001E54C9"/>
    <w:rsid w:val="001E79D9"/>
    <w:rsid w:val="001F18E7"/>
    <w:rsid w:val="001F2A2C"/>
    <w:rsid w:val="0021073C"/>
    <w:rsid w:val="002127EA"/>
    <w:rsid w:val="00212F8B"/>
    <w:rsid w:val="002142DA"/>
    <w:rsid w:val="00214372"/>
    <w:rsid w:val="00214AED"/>
    <w:rsid w:val="00220520"/>
    <w:rsid w:val="00224BC8"/>
    <w:rsid w:val="002307A1"/>
    <w:rsid w:val="00230F0E"/>
    <w:rsid w:val="002312B0"/>
    <w:rsid w:val="00231487"/>
    <w:rsid w:val="00231AB6"/>
    <w:rsid w:val="00232F81"/>
    <w:rsid w:val="002343AF"/>
    <w:rsid w:val="0023569B"/>
    <w:rsid w:val="002370E4"/>
    <w:rsid w:val="00241599"/>
    <w:rsid w:val="00244124"/>
    <w:rsid w:val="00244561"/>
    <w:rsid w:val="00246D07"/>
    <w:rsid w:val="00250DCF"/>
    <w:rsid w:val="002512B4"/>
    <w:rsid w:val="00252C5F"/>
    <w:rsid w:val="00253245"/>
    <w:rsid w:val="002549B4"/>
    <w:rsid w:val="00255601"/>
    <w:rsid w:val="002559EB"/>
    <w:rsid w:val="00260E6F"/>
    <w:rsid w:val="00260FEA"/>
    <w:rsid w:val="002612F5"/>
    <w:rsid w:val="00261D97"/>
    <w:rsid w:val="0026242D"/>
    <w:rsid w:val="0026556A"/>
    <w:rsid w:val="00266769"/>
    <w:rsid w:val="0026723D"/>
    <w:rsid w:val="0026725B"/>
    <w:rsid w:val="00275EAE"/>
    <w:rsid w:val="0028069D"/>
    <w:rsid w:val="00281706"/>
    <w:rsid w:val="0028478E"/>
    <w:rsid w:val="00284FE6"/>
    <w:rsid w:val="00291EC3"/>
    <w:rsid w:val="00292D89"/>
    <w:rsid w:val="002944BF"/>
    <w:rsid w:val="00294908"/>
    <w:rsid w:val="002A01ED"/>
    <w:rsid w:val="002A1B7D"/>
    <w:rsid w:val="002A1E2C"/>
    <w:rsid w:val="002A35F1"/>
    <w:rsid w:val="002B07F8"/>
    <w:rsid w:val="002B2D46"/>
    <w:rsid w:val="002B4DEC"/>
    <w:rsid w:val="002B6AA4"/>
    <w:rsid w:val="002C348B"/>
    <w:rsid w:val="002C6408"/>
    <w:rsid w:val="002D0559"/>
    <w:rsid w:val="002D0F96"/>
    <w:rsid w:val="002D18F3"/>
    <w:rsid w:val="002D586C"/>
    <w:rsid w:val="002E0320"/>
    <w:rsid w:val="002E3164"/>
    <w:rsid w:val="002E739F"/>
    <w:rsid w:val="002E7709"/>
    <w:rsid w:val="002F095F"/>
    <w:rsid w:val="002F226F"/>
    <w:rsid w:val="002F3076"/>
    <w:rsid w:val="002F3DA1"/>
    <w:rsid w:val="002F4DE6"/>
    <w:rsid w:val="00307B0D"/>
    <w:rsid w:val="00316CDA"/>
    <w:rsid w:val="00322E36"/>
    <w:rsid w:val="003233C3"/>
    <w:rsid w:val="0032514E"/>
    <w:rsid w:val="0033163D"/>
    <w:rsid w:val="0033167A"/>
    <w:rsid w:val="003339E5"/>
    <w:rsid w:val="003341A6"/>
    <w:rsid w:val="00334594"/>
    <w:rsid w:val="00334A5F"/>
    <w:rsid w:val="0033594A"/>
    <w:rsid w:val="00337AAE"/>
    <w:rsid w:val="00337EEA"/>
    <w:rsid w:val="00340527"/>
    <w:rsid w:val="003406B6"/>
    <w:rsid w:val="00340AE8"/>
    <w:rsid w:val="00340D6A"/>
    <w:rsid w:val="00341907"/>
    <w:rsid w:val="003420C4"/>
    <w:rsid w:val="00342DF4"/>
    <w:rsid w:val="0034349B"/>
    <w:rsid w:val="00345FD2"/>
    <w:rsid w:val="00350BAF"/>
    <w:rsid w:val="00351851"/>
    <w:rsid w:val="00351990"/>
    <w:rsid w:val="00352636"/>
    <w:rsid w:val="00352B99"/>
    <w:rsid w:val="00353346"/>
    <w:rsid w:val="0036061B"/>
    <w:rsid w:val="003641E7"/>
    <w:rsid w:val="00365700"/>
    <w:rsid w:val="00367510"/>
    <w:rsid w:val="00367B61"/>
    <w:rsid w:val="003705A0"/>
    <w:rsid w:val="003741AB"/>
    <w:rsid w:val="00374860"/>
    <w:rsid w:val="00374A2C"/>
    <w:rsid w:val="00381A10"/>
    <w:rsid w:val="00391D0E"/>
    <w:rsid w:val="00391F97"/>
    <w:rsid w:val="00393268"/>
    <w:rsid w:val="00393D85"/>
    <w:rsid w:val="0039550A"/>
    <w:rsid w:val="00395533"/>
    <w:rsid w:val="003973EC"/>
    <w:rsid w:val="00397994"/>
    <w:rsid w:val="003A1777"/>
    <w:rsid w:val="003A30E1"/>
    <w:rsid w:val="003A3813"/>
    <w:rsid w:val="003A69EC"/>
    <w:rsid w:val="003A7007"/>
    <w:rsid w:val="003B20C0"/>
    <w:rsid w:val="003B5F93"/>
    <w:rsid w:val="003B65A1"/>
    <w:rsid w:val="003C00DE"/>
    <w:rsid w:val="003C0E43"/>
    <w:rsid w:val="003C2A4C"/>
    <w:rsid w:val="003C3095"/>
    <w:rsid w:val="003C748A"/>
    <w:rsid w:val="003C7B52"/>
    <w:rsid w:val="003D09B1"/>
    <w:rsid w:val="003D176C"/>
    <w:rsid w:val="003D186A"/>
    <w:rsid w:val="003D1DDE"/>
    <w:rsid w:val="003D343B"/>
    <w:rsid w:val="003D36F6"/>
    <w:rsid w:val="003D3A6E"/>
    <w:rsid w:val="003D42FA"/>
    <w:rsid w:val="003D6C2E"/>
    <w:rsid w:val="003E4993"/>
    <w:rsid w:val="003E4CAE"/>
    <w:rsid w:val="003E73C9"/>
    <w:rsid w:val="003E7724"/>
    <w:rsid w:val="003F11E8"/>
    <w:rsid w:val="003F35CA"/>
    <w:rsid w:val="003F459D"/>
    <w:rsid w:val="003F634F"/>
    <w:rsid w:val="003F6A2F"/>
    <w:rsid w:val="004004DF"/>
    <w:rsid w:val="00401736"/>
    <w:rsid w:val="0040191B"/>
    <w:rsid w:val="00401E43"/>
    <w:rsid w:val="004024C0"/>
    <w:rsid w:val="00406150"/>
    <w:rsid w:val="00411F67"/>
    <w:rsid w:val="00412BD4"/>
    <w:rsid w:val="0041484E"/>
    <w:rsid w:val="00416000"/>
    <w:rsid w:val="00417940"/>
    <w:rsid w:val="00417A73"/>
    <w:rsid w:val="00421129"/>
    <w:rsid w:val="004216C3"/>
    <w:rsid w:val="00426F4F"/>
    <w:rsid w:val="00427BA0"/>
    <w:rsid w:val="0043084A"/>
    <w:rsid w:val="00431284"/>
    <w:rsid w:val="00431A81"/>
    <w:rsid w:val="00432E76"/>
    <w:rsid w:val="00434D5F"/>
    <w:rsid w:val="00435FA9"/>
    <w:rsid w:val="004367B7"/>
    <w:rsid w:val="00436D9A"/>
    <w:rsid w:val="00436E7B"/>
    <w:rsid w:val="00441076"/>
    <w:rsid w:val="004426A5"/>
    <w:rsid w:val="0044576A"/>
    <w:rsid w:val="00445911"/>
    <w:rsid w:val="00452478"/>
    <w:rsid w:val="00452962"/>
    <w:rsid w:val="00455FE8"/>
    <w:rsid w:val="00456F89"/>
    <w:rsid w:val="00457AD9"/>
    <w:rsid w:val="00460CA3"/>
    <w:rsid w:val="00462FA7"/>
    <w:rsid w:val="00463A53"/>
    <w:rsid w:val="00464AE7"/>
    <w:rsid w:val="004670A3"/>
    <w:rsid w:val="004722B7"/>
    <w:rsid w:val="00476AAF"/>
    <w:rsid w:val="00477D62"/>
    <w:rsid w:val="0048205E"/>
    <w:rsid w:val="00483817"/>
    <w:rsid w:val="00483E4F"/>
    <w:rsid w:val="004872AC"/>
    <w:rsid w:val="00490383"/>
    <w:rsid w:val="00490BF8"/>
    <w:rsid w:val="004928A0"/>
    <w:rsid w:val="0049478B"/>
    <w:rsid w:val="004960D1"/>
    <w:rsid w:val="00496943"/>
    <w:rsid w:val="004A1617"/>
    <w:rsid w:val="004A3624"/>
    <w:rsid w:val="004A440D"/>
    <w:rsid w:val="004A75BC"/>
    <w:rsid w:val="004B27B4"/>
    <w:rsid w:val="004B62A2"/>
    <w:rsid w:val="004B6CC0"/>
    <w:rsid w:val="004B7637"/>
    <w:rsid w:val="004C0D18"/>
    <w:rsid w:val="004C108D"/>
    <w:rsid w:val="004C671B"/>
    <w:rsid w:val="004C7EAD"/>
    <w:rsid w:val="004D0B47"/>
    <w:rsid w:val="004D0D45"/>
    <w:rsid w:val="004D37AD"/>
    <w:rsid w:val="004E1939"/>
    <w:rsid w:val="004E30C3"/>
    <w:rsid w:val="004E4443"/>
    <w:rsid w:val="004E4D70"/>
    <w:rsid w:val="004E5B56"/>
    <w:rsid w:val="004F29B2"/>
    <w:rsid w:val="004F4F1C"/>
    <w:rsid w:val="004F52F4"/>
    <w:rsid w:val="004F5C92"/>
    <w:rsid w:val="004F7D8D"/>
    <w:rsid w:val="0050145A"/>
    <w:rsid w:val="00501DF0"/>
    <w:rsid w:val="00502DD1"/>
    <w:rsid w:val="00504011"/>
    <w:rsid w:val="00504B3A"/>
    <w:rsid w:val="005072D8"/>
    <w:rsid w:val="00507852"/>
    <w:rsid w:val="0051037E"/>
    <w:rsid w:val="00511B26"/>
    <w:rsid w:val="0051361E"/>
    <w:rsid w:val="005150C7"/>
    <w:rsid w:val="00515D34"/>
    <w:rsid w:val="005164EB"/>
    <w:rsid w:val="005172EA"/>
    <w:rsid w:val="00520595"/>
    <w:rsid w:val="00522136"/>
    <w:rsid w:val="0052290D"/>
    <w:rsid w:val="00522F0C"/>
    <w:rsid w:val="00523F53"/>
    <w:rsid w:val="00524AA4"/>
    <w:rsid w:val="00527CF8"/>
    <w:rsid w:val="00527DC7"/>
    <w:rsid w:val="00527FB6"/>
    <w:rsid w:val="005319F1"/>
    <w:rsid w:val="00532788"/>
    <w:rsid w:val="00533B68"/>
    <w:rsid w:val="00534B66"/>
    <w:rsid w:val="0053529F"/>
    <w:rsid w:val="00536138"/>
    <w:rsid w:val="00541603"/>
    <w:rsid w:val="00542394"/>
    <w:rsid w:val="00546BD7"/>
    <w:rsid w:val="00551500"/>
    <w:rsid w:val="00553F52"/>
    <w:rsid w:val="00553FB5"/>
    <w:rsid w:val="00554D2A"/>
    <w:rsid w:val="00556C80"/>
    <w:rsid w:val="0055761A"/>
    <w:rsid w:val="00562076"/>
    <w:rsid w:val="00562342"/>
    <w:rsid w:val="00562848"/>
    <w:rsid w:val="00562BCE"/>
    <w:rsid w:val="00570E22"/>
    <w:rsid w:val="00571E2E"/>
    <w:rsid w:val="005742FA"/>
    <w:rsid w:val="00574952"/>
    <w:rsid w:val="00575B4E"/>
    <w:rsid w:val="00581B4C"/>
    <w:rsid w:val="00583DC4"/>
    <w:rsid w:val="00584BF7"/>
    <w:rsid w:val="00585A87"/>
    <w:rsid w:val="00592E69"/>
    <w:rsid w:val="00594B14"/>
    <w:rsid w:val="005968F8"/>
    <w:rsid w:val="00596F9E"/>
    <w:rsid w:val="0059764C"/>
    <w:rsid w:val="00597A12"/>
    <w:rsid w:val="005A02F1"/>
    <w:rsid w:val="005A1B58"/>
    <w:rsid w:val="005A3E6C"/>
    <w:rsid w:val="005A44A2"/>
    <w:rsid w:val="005A76C6"/>
    <w:rsid w:val="005B091A"/>
    <w:rsid w:val="005B54FC"/>
    <w:rsid w:val="005B6E93"/>
    <w:rsid w:val="005C4791"/>
    <w:rsid w:val="005C5AC4"/>
    <w:rsid w:val="005C5EFF"/>
    <w:rsid w:val="005C7D89"/>
    <w:rsid w:val="005D063C"/>
    <w:rsid w:val="005D1387"/>
    <w:rsid w:val="005D2527"/>
    <w:rsid w:val="005D4E33"/>
    <w:rsid w:val="005D5504"/>
    <w:rsid w:val="005D6822"/>
    <w:rsid w:val="005E0800"/>
    <w:rsid w:val="005E0916"/>
    <w:rsid w:val="005E426C"/>
    <w:rsid w:val="005E4D87"/>
    <w:rsid w:val="005E5743"/>
    <w:rsid w:val="005E7072"/>
    <w:rsid w:val="005E727B"/>
    <w:rsid w:val="005E754A"/>
    <w:rsid w:val="005E7F42"/>
    <w:rsid w:val="005F09F8"/>
    <w:rsid w:val="005F1408"/>
    <w:rsid w:val="005F25DF"/>
    <w:rsid w:val="005F43B6"/>
    <w:rsid w:val="005F4B00"/>
    <w:rsid w:val="005F50FF"/>
    <w:rsid w:val="005F5200"/>
    <w:rsid w:val="005F5DF0"/>
    <w:rsid w:val="005F5FCB"/>
    <w:rsid w:val="006002D1"/>
    <w:rsid w:val="00603ECE"/>
    <w:rsid w:val="00604601"/>
    <w:rsid w:val="006068C1"/>
    <w:rsid w:val="00610C0E"/>
    <w:rsid w:val="006149D7"/>
    <w:rsid w:val="006154B5"/>
    <w:rsid w:val="00616855"/>
    <w:rsid w:val="006211FD"/>
    <w:rsid w:val="0062302A"/>
    <w:rsid w:val="006271C8"/>
    <w:rsid w:val="006278B2"/>
    <w:rsid w:val="00627F8E"/>
    <w:rsid w:val="0064098F"/>
    <w:rsid w:val="0064248A"/>
    <w:rsid w:val="0064534A"/>
    <w:rsid w:val="00645AE3"/>
    <w:rsid w:val="00654D9E"/>
    <w:rsid w:val="006570A1"/>
    <w:rsid w:val="006623DF"/>
    <w:rsid w:val="0066745E"/>
    <w:rsid w:val="0067235C"/>
    <w:rsid w:val="00674E9D"/>
    <w:rsid w:val="00676239"/>
    <w:rsid w:val="006811A6"/>
    <w:rsid w:val="00684118"/>
    <w:rsid w:val="00684F42"/>
    <w:rsid w:val="0069169A"/>
    <w:rsid w:val="00696962"/>
    <w:rsid w:val="006A4403"/>
    <w:rsid w:val="006A441A"/>
    <w:rsid w:val="006A4513"/>
    <w:rsid w:val="006A4B9F"/>
    <w:rsid w:val="006A5575"/>
    <w:rsid w:val="006A63AC"/>
    <w:rsid w:val="006A6F05"/>
    <w:rsid w:val="006B0A51"/>
    <w:rsid w:val="006B2A52"/>
    <w:rsid w:val="006B43BE"/>
    <w:rsid w:val="006B4FA7"/>
    <w:rsid w:val="006B53F3"/>
    <w:rsid w:val="006B6733"/>
    <w:rsid w:val="006B6B4A"/>
    <w:rsid w:val="006B6E05"/>
    <w:rsid w:val="006B7DE5"/>
    <w:rsid w:val="006C146A"/>
    <w:rsid w:val="006C4C92"/>
    <w:rsid w:val="006C74D6"/>
    <w:rsid w:val="006D0A75"/>
    <w:rsid w:val="006D179E"/>
    <w:rsid w:val="006D2FF9"/>
    <w:rsid w:val="006D3923"/>
    <w:rsid w:val="006D652A"/>
    <w:rsid w:val="006D7280"/>
    <w:rsid w:val="006D7BAA"/>
    <w:rsid w:val="006E2847"/>
    <w:rsid w:val="006E6449"/>
    <w:rsid w:val="006E697D"/>
    <w:rsid w:val="006E6DF6"/>
    <w:rsid w:val="006E6FF4"/>
    <w:rsid w:val="006E719D"/>
    <w:rsid w:val="006F3D29"/>
    <w:rsid w:val="006F551C"/>
    <w:rsid w:val="006F698D"/>
    <w:rsid w:val="006F76CC"/>
    <w:rsid w:val="0070128C"/>
    <w:rsid w:val="00701C10"/>
    <w:rsid w:val="0070435B"/>
    <w:rsid w:val="007047ED"/>
    <w:rsid w:val="007063E6"/>
    <w:rsid w:val="007104E4"/>
    <w:rsid w:val="007142E2"/>
    <w:rsid w:val="0071612C"/>
    <w:rsid w:val="00721D18"/>
    <w:rsid w:val="00722D7F"/>
    <w:rsid w:val="00723B92"/>
    <w:rsid w:val="00724B6F"/>
    <w:rsid w:val="00725DEB"/>
    <w:rsid w:val="00730731"/>
    <w:rsid w:val="00733AC0"/>
    <w:rsid w:val="00735BCD"/>
    <w:rsid w:val="0073796D"/>
    <w:rsid w:val="00741DDA"/>
    <w:rsid w:val="0074205C"/>
    <w:rsid w:val="00742897"/>
    <w:rsid w:val="007444CB"/>
    <w:rsid w:val="00745D75"/>
    <w:rsid w:val="00750FFB"/>
    <w:rsid w:val="00751459"/>
    <w:rsid w:val="00752587"/>
    <w:rsid w:val="00754DF6"/>
    <w:rsid w:val="00756DA0"/>
    <w:rsid w:val="00757649"/>
    <w:rsid w:val="007578E5"/>
    <w:rsid w:val="00761D4D"/>
    <w:rsid w:val="007621BB"/>
    <w:rsid w:val="0076220F"/>
    <w:rsid w:val="00762CB4"/>
    <w:rsid w:val="0077088C"/>
    <w:rsid w:val="007766E3"/>
    <w:rsid w:val="00781C11"/>
    <w:rsid w:val="00783E54"/>
    <w:rsid w:val="007851E0"/>
    <w:rsid w:val="00785201"/>
    <w:rsid w:val="0078544B"/>
    <w:rsid w:val="007854B3"/>
    <w:rsid w:val="00787920"/>
    <w:rsid w:val="007909ED"/>
    <w:rsid w:val="007930B8"/>
    <w:rsid w:val="007931A3"/>
    <w:rsid w:val="00795666"/>
    <w:rsid w:val="007A36CF"/>
    <w:rsid w:val="007A7B12"/>
    <w:rsid w:val="007B04F8"/>
    <w:rsid w:val="007B1117"/>
    <w:rsid w:val="007B17BC"/>
    <w:rsid w:val="007B1E0A"/>
    <w:rsid w:val="007B3808"/>
    <w:rsid w:val="007B5E12"/>
    <w:rsid w:val="007B5F8F"/>
    <w:rsid w:val="007B6860"/>
    <w:rsid w:val="007B746D"/>
    <w:rsid w:val="007D13C7"/>
    <w:rsid w:val="007D2370"/>
    <w:rsid w:val="007D518B"/>
    <w:rsid w:val="007D6395"/>
    <w:rsid w:val="007D7DEB"/>
    <w:rsid w:val="007E15AC"/>
    <w:rsid w:val="007E1ACA"/>
    <w:rsid w:val="007E2C4E"/>
    <w:rsid w:val="007E31DD"/>
    <w:rsid w:val="007E397D"/>
    <w:rsid w:val="007E5D73"/>
    <w:rsid w:val="007E5FBD"/>
    <w:rsid w:val="007E624A"/>
    <w:rsid w:val="007E68FA"/>
    <w:rsid w:val="007F09F5"/>
    <w:rsid w:val="007F3DE6"/>
    <w:rsid w:val="007F60F0"/>
    <w:rsid w:val="007F6DB2"/>
    <w:rsid w:val="007F6DD0"/>
    <w:rsid w:val="007F6FD1"/>
    <w:rsid w:val="008022E2"/>
    <w:rsid w:val="008027E4"/>
    <w:rsid w:val="00802C33"/>
    <w:rsid w:val="00804A73"/>
    <w:rsid w:val="0080589F"/>
    <w:rsid w:val="00805EF8"/>
    <w:rsid w:val="00807054"/>
    <w:rsid w:val="00810EF2"/>
    <w:rsid w:val="008114F9"/>
    <w:rsid w:val="00811C85"/>
    <w:rsid w:val="00813884"/>
    <w:rsid w:val="00814E01"/>
    <w:rsid w:val="00815624"/>
    <w:rsid w:val="008157AF"/>
    <w:rsid w:val="00817171"/>
    <w:rsid w:val="008239F6"/>
    <w:rsid w:val="00827508"/>
    <w:rsid w:val="00827F0B"/>
    <w:rsid w:val="00830764"/>
    <w:rsid w:val="00832614"/>
    <w:rsid w:val="00833F7D"/>
    <w:rsid w:val="00834308"/>
    <w:rsid w:val="0083614F"/>
    <w:rsid w:val="008376BD"/>
    <w:rsid w:val="00841CBE"/>
    <w:rsid w:val="00842C57"/>
    <w:rsid w:val="00843585"/>
    <w:rsid w:val="00843829"/>
    <w:rsid w:val="00846D5F"/>
    <w:rsid w:val="008507CC"/>
    <w:rsid w:val="0085139D"/>
    <w:rsid w:val="008539A5"/>
    <w:rsid w:val="00854455"/>
    <w:rsid w:val="0085642A"/>
    <w:rsid w:val="00864CF2"/>
    <w:rsid w:val="008709AE"/>
    <w:rsid w:val="008713FF"/>
    <w:rsid w:val="00876C0F"/>
    <w:rsid w:val="00881FBA"/>
    <w:rsid w:val="008839B7"/>
    <w:rsid w:val="00883CED"/>
    <w:rsid w:val="008846B8"/>
    <w:rsid w:val="008862CB"/>
    <w:rsid w:val="00890E0C"/>
    <w:rsid w:val="00893D42"/>
    <w:rsid w:val="0089599D"/>
    <w:rsid w:val="008A083E"/>
    <w:rsid w:val="008A1117"/>
    <w:rsid w:val="008A688A"/>
    <w:rsid w:val="008B363E"/>
    <w:rsid w:val="008B6902"/>
    <w:rsid w:val="008B7BC8"/>
    <w:rsid w:val="008C4B8B"/>
    <w:rsid w:val="008C519A"/>
    <w:rsid w:val="008C7557"/>
    <w:rsid w:val="008D0160"/>
    <w:rsid w:val="008D1E74"/>
    <w:rsid w:val="008D3C72"/>
    <w:rsid w:val="008D7412"/>
    <w:rsid w:val="008E12BE"/>
    <w:rsid w:val="008E66A7"/>
    <w:rsid w:val="008F1BC7"/>
    <w:rsid w:val="008F5A94"/>
    <w:rsid w:val="008F765E"/>
    <w:rsid w:val="008F79DA"/>
    <w:rsid w:val="009004B7"/>
    <w:rsid w:val="009021F9"/>
    <w:rsid w:val="00903BE5"/>
    <w:rsid w:val="00903EC7"/>
    <w:rsid w:val="00904ACA"/>
    <w:rsid w:val="00904C61"/>
    <w:rsid w:val="00906DE7"/>
    <w:rsid w:val="00911AD9"/>
    <w:rsid w:val="00915792"/>
    <w:rsid w:val="0091677D"/>
    <w:rsid w:val="009174E1"/>
    <w:rsid w:val="00917C9D"/>
    <w:rsid w:val="009201DD"/>
    <w:rsid w:val="00920282"/>
    <w:rsid w:val="009217B5"/>
    <w:rsid w:val="00926191"/>
    <w:rsid w:val="00930EAD"/>
    <w:rsid w:val="00931470"/>
    <w:rsid w:val="00932592"/>
    <w:rsid w:val="00933516"/>
    <w:rsid w:val="00937BA0"/>
    <w:rsid w:val="00937EB8"/>
    <w:rsid w:val="00941C6F"/>
    <w:rsid w:val="009433B2"/>
    <w:rsid w:val="00943620"/>
    <w:rsid w:val="00943A95"/>
    <w:rsid w:val="00943CE4"/>
    <w:rsid w:val="00944B49"/>
    <w:rsid w:val="00944D31"/>
    <w:rsid w:val="00950090"/>
    <w:rsid w:val="009550BF"/>
    <w:rsid w:val="009558B2"/>
    <w:rsid w:val="00956083"/>
    <w:rsid w:val="009563D1"/>
    <w:rsid w:val="00956598"/>
    <w:rsid w:val="00960D7B"/>
    <w:rsid w:val="00962358"/>
    <w:rsid w:val="009643B4"/>
    <w:rsid w:val="009654C8"/>
    <w:rsid w:val="009665C0"/>
    <w:rsid w:val="009671FB"/>
    <w:rsid w:val="00972F8A"/>
    <w:rsid w:val="009731C9"/>
    <w:rsid w:val="009762FA"/>
    <w:rsid w:val="00976568"/>
    <w:rsid w:val="0098096C"/>
    <w:rsid w:val="00981528"/>
    <w:rsid w:val="00982637"/>
    <w:rsid w:val="009830D8"/>
    <w:rsid w:val="00983F9F"/>
    <w:rsid w:val="009845A5"/>
    <w:rsid w:val="009853B9"/>
    <w:rsid w:val="00985D45"/>
    <w:rsid w:val="009929D1"/>
    <w:rsid w:val="0099625E"/>
    <w:rsid w:val="009A1B63"/>
    <w:rsid w:val="009A79F5"/>
    <w:rsid w:val="009B4A91"/>
    <w:rsid w:val="009B54B1"/>
    <w:rsid w:val="009B55C8"/>
    <w:rsid w:val="009B5CC4"/>
    <w:rsid w:val="009B66E4"/>
    <w:rsid w:val="009B6AE7"/>
    <w:rsid w:val="009C138E"/>
    <w:rsid w:val="009C285F"/>
    <w:rsid w:val="009C3981"/>
    <w:rsid w:val="009C4849"/>
    <w:rsid w:val="009C7FE6"/>
    <w:rsid w:val="009D0C75"/>
    <w:rsid w:val="009D71E0"/>
    <w:rsid w:val="009E04A4"/>
    <w:rsid w:val="009E0607"/>
    <w:rsid w:val="009E42A3"/>
    <w:rsid w:val="009E484F"/>
    <w:rsid w:val="009E57AE"/>
    <w:rsid w:val="009E707D"/>
    <w:rsid w:val="009F12BD"/>
    <w:rsid w:val="009F5250"/>
    <w:rsid w:val="009F5DFA"/>
    <w:rsid w:val="009F5FDA"/>
    <w:rsid w:val="009F71C3"/>
    <w:rsid w:val="009F792F"/>
    <w:rsid w:val="00A01224"/>
    <w:rsid w:val="00A027D3"/>
    <w:rsid w:val="00A02EA5"/>
    <w:rsid w:val="00A031EC"/>
    <w:rsid w:val="00A03E68"/>
    <w:rsid w:val="00A0656D"/>
    <w:rsid w:val="00A067BD"/>
    <w:rsid w:val="00A07AA0"/>
    <w:rsid w:val="00A14BEE"/>
    <w:rsid w:val="00A15F11"/>
    <w:rsid w:val="00A169B7"/>
    <w:rsid w:val="00A17112"/>
    <w:rsid w:val="00A202BB"/>
    <w:rsid w:val="00A2080F"/>
    <w:rsid w:val="00A21CFC"/>
    <w:rsid w:val="00A251F3"/>
    <w:rsid w:val="00A26279"/>
    <w:rsid w:val="00A31E60"/>
    <w:rsid w:val="00A32D4C"/>
    <w:rsid w:val="00A336CE"/>
    <w:rsid w:val="00A33866"/>
    <w:rsid w:val="00A37324"/>
    <w:rsid w:val="00A379AE"/>
    <w:rsid w:val="00A40A66"/>
    <w:rsid w:val="00A4447A"/>
    <w:rsid w:val="00A51904"/>
    <w:rsid w:val="00A5191A"/>
    <w:rsid w:val="00A529A7"/>
    <w:rsid w:val="00A52F90"/>
    <w:rsid w:val="00A53538"/>
    <w:rsid w:val="00A62D5E"/>
    <w:rsid w:val="00A6365C"/>
    <w:rsid w:val="00A636BB"/>
    <w:rsid w:val="00A64C2C"/>
    <w:rsid w:val="00A6597A"/>
    <w:rsid w:val="00A65C15"/>
    <w:rsid w:val="00A701A3"/>
    <w:rsid w:val="00A7381E"/>
    <w:rsid w:val="00A749F6"/>
    <w:rsid w:val="00A757AE"/>
    <w:rsid w:val="00A75D01"/>
    <w:rsid w:val="00A82A2B"/>
    <w:rsid w:val="00A8328D"/>
    <w:rsid w:val="00A835F6"/>
    <w:rsid w:val="00A8450C"/>
    <w:rsid w:val="00A85B7E"/>
    <w:rsid w:val="00A86446"/>
    <w:rsid w:val="00A90D99"/>
    <w:rsid w:val="00A91C12"/>
    <w:rsid w:val="00A92A3E"/>
    <w:rsid w:val="00A943CF"/>
    <w:rsid w:val="00A9552A"/>
    <w:rsid w:val="00A95818"/>
    <w:rsid w:val="00AA0453"/>
    <w:rsid w:val="00AA120B"/>
    <w:rsid w:val="00AA1D58"/>
    <w:rsid w:val="00AA275B"/>
    <w:rsid w:val="00AB11C9"/>
    <w:rsid w:val="00AB32A3"/>
    <w:rsid w:val="00AB72B6"/>
    <w:rsid w:val="00AC2B90"/>
    <w:rsid w:val="00AC4D69"/>
    <w:rsid w:val="00AC66FB"/>
    <w:rsid w:val="00AC7D50"/>
    <w:rsid w:val="00AD17A0"/>
    <w:rsid w:val="00AD1CB0"/>
    <w:rsid w:val="00AD2AA3"/>
    <w:rsid w:val="00AE0394"/>
    <w:rsid w:val="00AE0701"/>
    <w:rsid w:val="00AE1E56"/>
    <w:rsid w:val="00AE6600"/>
    <w:rsid w:val="00AF37BD"/>
    <w:rsid w:val="00AF784E"/>
    <w:rsid w:val="00B04C27"/>
    <w:rsid w:val="00B05604"/>
    <w:rsid w:val="00B05FE6"/>
    <w:rsid w:val="00B11525"/>
    <w:rsid w:val="00B11925"/>
    <w:rsid w:val="00B11E62"/>
    <w:rsid w:val="00B14185"/>
    <w:rsid w:val="00B1462E"/>
    <w:rsid w:val="00B14BED"/>
    <w:rsid w:val="00B157D8"/>
    <w:rsid w:val="00B22F97"/>
    <w:rsid w:val="00B31850"/>
    <w:rsid w:val="00B32854"/>
    <w:rsid w:val="00B344F4"/>
    <w:rsid w:val="00B36779"/>
    <w:rsid w:val="00B41D8E"/>
    <w:rsid w:val="00B42375"/>
    <w:rsid w:val="00B46C2A"/>
    <w:rsid w:val="00B50910"/>
    <w:rsid w:val="00B52076"/>
    <w:rsid w:val="00B52501"/>
    <w:rsid w:val="00B55F5F"/>
    <w:rsid w:val="00B57B69"/>
    <w:rsid w:val="00B660E9"/>
    <w:rsid w:val="00B6633B"/>
    <w:rsid w:val="00B6700A"/>
    <w:rsid w:val="00B707F3"/>
    <w:rsid w:val="00B70FCD"/>
    <w:rsid w:val="00B75D49"/>
    <w:rsid w:val="00B760E6"/>
    <w:rsid w:val="00B77BB6"/>
    <w:rsid w:val="00B80261"/>
    <w:rsid w:val="00B83EB0"/>
    <w:rsid w:val="00B8421D"/>
    <w:rsid w:val="00B923BA"/>
    <w:rsid w:val="00B93BEA"/>
    <w:rsid w:val="00B95A6B"/>
    <w:rsid w:val="00B9642C"/>
    <w:rsid w:val="00B9732F"/>
    <w:rsid w:val="00B97A87"/>
    <w:rsid w:val="00BA49CE"/>
    <w:rsid w:val="00BB02A1"/>
    <w:rsid w:val="00BB1052"/>
    <w:rsid w:val="00BB1D83"/>
    <w:rsid w:val="00BB4448"/>
    <w:rsid w:val="00BB68E4"/>
    <w:rsid w:val="00BB758A"/>
    <w:rsid w:val="00BC4577"/>
    <w:rsid w:val="00BC4CE5"/>
    <w:rsid w:val="00BC5AAA"/>
    <w:rsid w:val="00BC7F45"/>
    <w:rsid w:val="00BD46EB"/>
    <w:rsid w:val="00BD55D2"/>
    <w:rsid w:val="00BD67E6"/>
    <w:rsid w:val="00BD73CC"/>
    <w:rsid w:val="00BD7D8C"/>
    <w:rsid w:val="00BE2971"/>
    <w:rsid w:val="00BE2BE6"/>
    <w:rsid w:val="00BE63CA"/>
    <w:rsid w:val="00BE7C04"/>
    <w:rsid w:val="00BF0FA6"/>
    <w:rsid w:val="00BF1B5C"/>
    <w:rsid w:val="00BF4726"/>
    <w:rsid w:val="00BF4C72"/>
    <w:rsid w:val="00BF702B"/>
    <w:rsid w:val="00BF7549"/>
    <w:rsid w:val="00C005B6"/>
    <w:rsid w:val="00C0274B"/>
    <w:rsid w:val="00C02D37"/>
    <w:rsid w:val="00C02E60"/>
    <w:rsid w:val="00C034BD"/>
    <w:rsid w:val="00C03661"/>
    <w:rsid w:val="00C05EAE"/>
    <w:rsid w:val="00C06676"/>
    <w:rsid w:val="00C075A3"/>
    <w:rsid w:val="00C125CD"/>
    <w:rsid w:val="00C12F03"/>
    <w:rsid w:val="00C13BD0"/>
    <w:rsid w:val="00C1459B"/>
    <w:rsid w:val="00C162C9"/>
    <w:rsid w:val="00C22F3A"/>
    <w:rsid w:val="00C23A22"/>
    <w:rsid w:val="00C240C5"/>
    <w:rsid w:val="00C246BD"/>
    <w:rsid w:val="00C24C4C"/>
    <w:rsid w:val="00C277FA"/>
    <w:rsid w:val="00C305D6"/>
    <w:rsid w:val="00C36B56"/>
    <w:rsid w:val="00C36E8A"/>
    <w:rsid w:val="00C42BDE"/>
    <w:rsid w:val="00C42C03"/>
    <w:rsid w:val="00C44D7C"/>
    <w:rsid w:val="00C46BCE"/>
    <w:rsid w:val="00C54E8A"/>
    <w:rsid w:val="00C575A2"/>
    <w:rsid w:val="00C60696"/>
    <w:rsid w:val="00C60FE6"/>
    <w:rsid w:val="00C617E0"/>
    <w:rsid w:val="00C61C7A"/>
    <w:rsid w:val="00C61ECF"/>
    <w:rsid w:val="00C65A53"/>
    <w:rsid w:val="00C66707"/>
    <w:rsid w:val="00C66A5D"/>
    <w:rsid w:val="00C67352"/>
    <w:rsid w:val="00C70CDB"/>
    <w:rsid w:val="00C80D85"/>
    <w:rsid w:val="00C84776"/>
    <w:rsid w:val="00C85ACB"/>
    <w:rsid w:val="00C86CC5"/>
    <w:rsid w:val="00C92BEA"/>
    <w:rsid w:val="00C93129"/>
    <w:rsid w:val="00C9512F"/>
    <w:rsid w:val="00CA04E8"/>
    <w:rsid w:val="00CA1759"/>
    <w:rsid w:val="00CA2143"/>
    <w:rsid w:val="00CA33F5"/>
    <w:rsid w:val="00CB5557"/>
    <w:rsid w:val="00CB722B"/>
    <w:rsid w:val="00CC0922"/>
    <w:rsid w:val="00CC1037"/>
    <w:rsid w:val="00CC1E91"/>
    <w:rsid w:val="00CC2F1B"/>
    <w:rsid w:val="00CC4AB5"/>
    <w:rsid w:val="00CC79FB"/>
    <w:rsid w:val="00CD0A94"/>
    <w:rsid w:val="00CD20CA"/>
    <w:rsid w:val="00CD3ACB"/>
    <w:rsid w:val="00CD4EEB"/>
    <w:rsid w:val="00CD5047"/>
    <w:rsid w:val="00CD6993"/>
    <w:rsid w:val="00CD69F2"/>
    <w:rsid w:val="00CE1531"/>
    <w:rsid w:val="00CE34E4"/>
    <w:rsid w:val="00CE5168"/>
    <w:rsid w:val="00CE60A9"/>
    <w:rsid w:val="00CE730F"/>
    <w:rsid w:val="00CE7F88"/>
    <w:rsid w:val="00CF0AB8"/>
    <w:rsid w:val="00CF1872"/>
    <w:rsid w:val="00CF1CE8"/>
    <w:rsid w:val="00CF357D"/>
    <w:rsid w:val="00CF5049"/>
    <w:rsid w:val="00CF6FB0"/>
    <w:rsid w:val="00CF7FB4"/>
    <w:rsid w:val="00D00A31"/>
    <w:rsid w:val="00D01162"/>
    <w:rsid w:val="00D019C4"/>
    <w:rsid w:val="00D02385"/>
    <w:rsid w:val="00D0284A"/>
    <w:rsid w:val="00D03300"/>
    <w:rsid w:val="00D039BE"/>
    <w:rsid w:val="00D04E55"/>
    <w:rsid w:val="00D06160"/>
    <w:rsid w:val="00D06401"/>
    <w:rsid w:val="00D067C2"/>
    <w:rsid w:val="00D071B3"/>
    <w:rsid w:val="00D10F0C"/>
    <w:rsid w:val="00D1267A"/>
    <w:rsid w:val="00D12F42"/>
    <w:rsid w:val="00D1470F"/>
    <w:rsid w:val="00D1487F"/>
    <w:rsid w:val="00D14D54"/>
    <w:rsid w:val="00D153B5"/>
    <w:rsid w:val="00D2767A"/>
    <w:rsid w:val="00D279DA"/>
    <w:rsid w:val="00D31A28"/>
    <w:rsid w:val="00D32655"/>
    <w:rsid w:val="00D36467"/>
    <w:rsid w:val="00D41026"/>
    <w:rsid w:val="00D41D11"/>
    <w:rsid w:val="00D43624"/>
    <w:rsid w:val="00D43E48"/>
    <w:rsid w:val="00D4428F"/>
    <w:rsid w:val="00D51D8F"/>
    <w:rsid w:val="00D54336"/>
    <w:rsid w:val="00D54FE5"/>
    <w:rsid w:val="00D56533"/>
    <w:rsid w:val="00D56A4A"/>
    <w:rsid w:val="00D6113E"/>
    <w:rsid w:val="00D61BA7"/>
    <w:rsid w:val="00D651DB"/>
    <w:rsid w:val="00D660EF"/>
    <w:rsid w:val="00D740D1"/>
    <w:rsid w:val="00D75E97"/>
    <w:rsid w:val="00D7631E"/>
    <w:rsid w:val="00D77323"/>
    <w:rsid w:val="00D7757B"/>
    <w:rsid w:val="00D77A29"/>
    <w:rsid w:val="00D8095A"/>
    <w:rsid w:val="00D80D1B"/>
    <w:rsid w:val="00D86A39"/>
    <w:rsid w:val="00D91675"/>
    <w:rsid w:val="00D91C83"/>
    <w:rsid w:val="00D922EA"/>
    <w:rsid w:val="00D92DE2"/>
    <w:rsid w:val="00D92E9D"/>
    <w:rsid w:val="00D93BB7"/>
    <w:rsid w:val="00D93C9D"/>
    <w:rsid w:val="00D94267"/>
    <w:rsid w:val="00D9541D"/>
    <w:rsid w:val="00DA1180"/>
    <w:rsid w:val="00DA392A"/>
    <w:rsid w:val="00DA7364"/>
    <w:rsid w:val="00DB1987"/>
    <w:rsid w:val="00DB2389"/>
    <w:rsid w:val="00DB483B"/>
    <w:rsid w:val="00DC1351"/>
    <w:rsid w:val="00DC1BB8"/>
    <w:rsid w:val="00DC1F3F"/>
    <w:rsid w:val="00DC5DBA"/>
    <w:rsid w:val="00DC7906"/>
    <w:rsid w:val="00DD3833"/>
    <w:rsid w:val="00DD558F"/>
    <w:rsid w:val="00DD7368"/>
    <w:rsid w:val="00DE1CC9"/>
    <w:rsid w:val="00DE5CE7"/>
    <w:rsid w:val="00DE6238"/>
    <w:rsid w:val="00DF2B57"/>
    <w:rsid w:val="00DF3343"/>
    <w:rsid w:val="00DF420F"/>
    <w:rsid w:val="00DF4283"/>
    <w:rsid w:val="00DF443F"/>
    <w:rsid w:val="00DF7469"/>
    <w:rsid w:val="00E03049"/>
    <w:rsid w:val="00E04D29"/>
    <w:rsid w:val="00E04FDB"/>
    <w:rsid w:val="00E06DB1"/>
    <w:rsid w:val="00E122EA"/>
    <w:rsid w:val="00E13D98"/>
    <w:rsid w:val="00E15B3C"/>
    <w:rsid w:val="00E21943"/>
    <w:rsid w:val="00E21DF4"/>
    <w:rsid w:val="00E26FE8"/>
    <w:rsid w:val="00E3096E"/>
    <w:rsid w:val="00E30A89"/>
    <w:rsid w:val="00E31108"/>
    <w:rsid w:val="00E327E2"/>
    <w:rsid w:val="00E33275"/>
    <w:rsid w:val="00E33BE2"/>
    <w:rsid w:val="00E35BC7"/>
    <w:rsid w:val="00E35E45"/>
    <w:rsid w:val="00E363E3"/>
    <w:rsid w:val="00E363FB"/>
    <w:rsid w:val="00E3742E"/>
    <w:rsid w:val="00E43F4A"/>
    <w:rsid w:val="00E449DF"/>
    <w:rsid w:val="00E46B98"/>
    <w:rsid w:val="00E51824"/>
    <w:rsid w:val="00E55FE0"/>
    <w:rsid w:val="00E567A5"/>
    <w:rsid w:val="00E57095"/>
    <w:rsid w:val="00E577EE"/>
    <w:rsid w:val="00E66695"/>
    <w:rsid w:val="00E678C7"/>
    <w:rsid w:val="00E7052B"/>
    <w:rsid w:val="00E718C8"/>
    <w:rsid w:val="00E74809"/>
    <w:rsid w:val="00E7560E"/>
    <w:rsid w:val="00E75976"/>
    <w:rsid w:val="00E77D1A"/>
    <w:rsid w:val="00E80276"/>
    <w:rsid w:val="00E83AFD"/>
    <w:rsid w:val="00E85C89"/>
    <w:rsid w:val="00E90D31"/>
    <w:rsid w:val="00E910C0"/>
    <w:rsid w:val="00E92C24"/>
    <w:rsid w:val="00E92F66"/>
    <w:rsid w:val="00E931F8"/>
    <w:rsid w:val="00EA1EEF"/>
    <w:rsid w:val="00EA3130"/>
    <w:rsid w:val="00EA627A"/>
    <w:rsid w:val="00EC1BD2"/>
    <w:rsid w:val="00EC2273"/>
    <w:rsid w:val="00EC7279"/>
    <w:rsid w:val="00ED0F11"/>
    <w:rsid w:val="00ED1240"/>
    <w:rsid w:val="00ED1A37"/>
    <w:rsid w:val="00ED2293"/>
    <w:rsid w:val="00ED24F5"/>
    <w:rsid w:val="00ED392A"/>
    <w:rsid w:val="00ED463E"/>
    <w:rsid w:val="00ED5B3B"/>
    <w:rsid w:val="00ED6193"/>
    <w:rsid w:val="00ED6622"/>
    <w:rsid w:val="00EE002D"/>
    <w:rsid w:val="00EE0CFF"/>
    <w:rsid w:val="00EE1482"/>
    <w:rsid w:val="00EE51E9"/>
    <w:rsid w:val="00EF2FB1"/>
    <w:rsid w:val="00EF31F0"/>
    <w:rsid w:val="00EF63DD"/>
    <w:rsid w:val="00F0036F"/>
    <w:rsid w:val="00F020CB"/>
    <w:rsid w:val="00F05C09"/>
    <w:rsid w:val="00F13080"/>
    <w:rsid w:val="00F135A3"/>
    <w:rsid w:val="00F15861"/>
    <w:rsid w:val="00F160B5"/>
    <w:rsid w:val="00F23B57"/>
    <w:rsid w:val="00F24343"/>
    <w:rsid w:val="00F2438A"/>
    <w:rsid w:val="00F30F08"/>
    <w:rsid w:val="00F317C6"/>
    <w:rsid w:val="00F4404D"/>
    <w:rsid w:val="00F44F1A"/>
    <w:rsid w:val="00F45010"/>
    <w:rsid w:val="00F47520"/>
    <w:rsid w:val="00F50170"/>
    <w:rsid w:val="00F60082"/>
    <w:rsid w:val="00F60E41"/>
    <w:rsid w:val="00F622A2"/>
    <w:rsid w:val="00F628A3"/>
    <w:rsid w:val="00F6290A"/>
    <w:rsid w:val="00F62B5A"/>
    <w:rsid w:val="00F6623A"/>
    <w:rsid w:val="00F678DB"/>
    <w:rsid w:val="00F67CA1"/>
    <w:rsid w:val="00F7034C"/>
    <w:rsid w:val="00F72229"/>
    <w:rsid w:val="00F7353C"/>
    <w:rsid w:val="00F757D1"/>
    <w:rsid w:val="00F7597E"/>
    <w:rsid w:val="00F82740"/>
    <w:rsid w:val="00F84331"/>
    <w:rsid w:val="00F84D17"/>
    <w:rsid w:val="00F862A3"/>
    <w:rsid w:val="00F93932"/>
    <w:rsid w:val="00F973C6"/>
    <w:rsid w:val="00FA2838"/>
    <w:rsid w:val="00FA3FEA"/>
    <w:rsid w:val="00FA6564"/>
    <w:rsid w:val="00FA69D4"/>
    <w:rsid w:val="00FB148A"/>
    <w:rsid w:val="00FB16EB"/>
    <w:rsid w:val="00FC2FF3"/>
    <w:rsid w:val="00FC33AA"/>
    <w:rsid w:val="00FC44AB"/>
    <w:rsid w:val="00FC666B"/>
    <w:rsid w:val="00FD098B"/>
    <w:rsid w:val="00FD4160"/>
    <w:rsid w:val="00FD7625"/>
    <w:rsid w:val="00FD7D3F"/>
    <w:rsid w:val="00FE4EC6"/>
    <w:rsid w:val="00FE5D84"/>
    <w:rsid w:val="00FE64DA"/>
    <w:rsid w:val="00FF1620"/>
    <w:rsid w:val="00FF2F45"/>
    <w:rsid w:val="00FF525C"/>
    <w:rsid w:val="00FF6153"/>
    <w:rsid w:val="00FF6444"/>
    <w:rsid w:val="055661F0"/>
    <w:rsid w:val="066A1827"/>
    <w:rsid w:val="06F35CC1"/>
    <w:rsid w:val="07815871"/>
    <w:rsid w:val="08304CD6"/>
    <w:rsid w:val="08B84ACC"/>
    <w:rsid w:val="0A2D5046"/>
    <w:rsid w:val="0A650C83"/>
    <w:rsid w:val="0A762E91"/>
    <w:rsid w:val="0A911A78"/>
    <w:rsid w:val="0ACD23CC"/>
    <w:rsid w:val="0B110EE1"/>
    <w:rsid w:val="0B70168E"/>
    <w:rsid w:val="0B8F6344"/>
    <w:rsid w:val="0CA37841"/>
    <w:rsid w:val="0DA9532B"/>
    <w:rsid w:val="0DB37F58"/>
    <w:rsid w:val="0E0308C8"/>
    <w:rsid w:val="0FE10DAC"/>
    <w:rsid w:val="107A7ABF"/>
    <w:rsid w:val="120D6E3C"/>
    <w:rsid w:val="12222CC9"/>
    <w:rsid w:val="13AD4DEB"/>
    <w:rsid w:val="14EC447B"/>
    <w:rsid w:val="156A1844"/>
    <w:rsid w:val="15D078F9"/>
    <w:rsid w:val="15FB249C"/>
    <w:rsid w:val="16664E01"/>
    <w:rsid w:val="16856C77"/>
    <w:rsid w:val="17222AA1"/>
    <w:rsid w:val="17340B5F"/>
    <w:rsid w:val="18422604"/>
    <w:rsid w:val="18624A54"/>
    <w:rsid w:val="1A9E0EFA"/>
    <w:rsid w:val="1B6F1962"/>
    <w:rsid w:val="1D3544E5"/>
    <w:rsid w:val="1D5E5F25"/>
    <w:rsid w:val="1D8B67FB"/>
    <w:rsid w:val="1E024D4F"/>
    <w:rsid w:val="20CC33B3"/>
    <w:rsid w:val="21F81075"/>
    <w:rsid w:val="22301B4F"/>
    <w:rsid w:val="22543660"/>
    <w:rsid w:val="22812619"/>
    <w:rsid w:val="23464298"/>
    <w:rsid w:val="23751ADF"/>
    <w:rsid w:val="238B0A83"/>
    <w:rsid w:val="266B215F"/>
    <w:rsid w:val="288F4665"/>
    <w:rsid w:val="28EF7C3E"/>
    <w:rsid w:val="2B7E174D"/>
    <w:rsid w:val="2C7212B2"/>
    <w:rsid w:val="2C994A91"/>
    <w:rsid w:val="2D3B281A"/>
    <w:rsid w:val="2EBE07DF"/>
    <w:rsid w:val="2F4D52B7"/>
    <w:rsid w:val="311159D5"/>
    <w:rsid w:val="32803FFD"/>
    <w:rsid w:val="334E5EA9"/>
    <w:rsid w:val="33680D19"/>
    <w:rsid w:val="33727E29"/>
    <w:rsid w:val="33F46A50"/>
    <w:rsid w:val="34034EE6"/>
    <w:rsid w:val="351006CF"/>
    <w:rsid w:val="35D17448"/>
    <w:rsid w:val="370C40B1"/>
    <w:rsid w:val="37D44BCF"/>
    <w:rsid w:val="39007C46"/>
    <w:rsid w:val="39DC7D6B"/>
    <w:rsid w:val="3BEE0229"/>
    <w:rsid w:val="3BFD221A"/>
    <w:rsid w:val="3D622C7D"/>
    <w:rsid w:val="3EFD0EAF"/>
    <w:rsid w:val="405A7C3B"/>
    <w:rsid w:val="42075B30"/>
    <w:rsid w:val="42871E77"/>
    <w:rsid w:val="432F3601"/>
    <w:rsid w:val="47190850"/>
    <w:rsid w:val="4B3B4B7A"/>
    <w:rsid w:val="4BBB64B3"/>
    <w:rsid w:val="4BED22AB"/>
    <w:rsid w:val="4C325550"/>
    <w:rsid w:val="4C6D5CD6"/>
    <w:rsid w:val="4C6E4BBE"/>
    <w:rsid w:val="4CCE5C39"/>
    <w:rsid w:val="4CDF1BF4"/>
    <w:rsid w:val="4E21623C"/>
    <w:rsid w:val="4EAF1BCF"/>
    <w:rsid w:val="4F493C9D"/>
    <w:rsid w:val="517A013D"/>
    <w:rsid w:val="59CE54CA"/>
    <w:rsid w:val="5AA15429"/>
    <w:rsid w:val="5AC458C0"/>
    <w:rsid w:val="5B191739"/>
    <w:rsid w:val="5B384A3F"/>
    <w:rsid w:val="5C875E04"/>
    <w:rsid w:val="5CEF0A6D"/>
    <w:rsid w:val="5CF35248"/>
    <w:rsid w:val="5E3E2B65"/>
    <w:rsid w:val="5F8E3006"/>
    <w:rsid w:val="62C531E2"/>
    <w:rsid w:val="63130DDF"/>
    <w:rsid w:val="63870498"/>
    <w:rsid w:val="63AB062A"/>
    <w:rsid w:val="63E8362C"/>
    <w:rsid w:val="66DD4F9F"/>
    <w:rsid w:val="67F81964"/>
    <w:rsid w:val="6B202D97"/>
    <w:rsid w:val="6B4639FD"/>
    <w:rsid w:val="6C465394"/>
    <w:rsid w:val="6EF410D7"/>
    <w:rsid w:val="6F0B2A94"/>
    <w:rsid w:val="6F7A62F1"/>
    <w:rsid w:val="71495692"/>
    <w:rsid w:val="7205184D"/>
    <w:rsid w:val="74713E21"/>
    <w:rsid w:val="751678CE"/>
    <w:rsid w:val="77F71C38"/>
    <w:rsid w:val="782D1AFA"/>
    <w:rsid w:val="78A82F32"/>
    <w:rsid w:val="7A2E6DD8"/>
    <w:rsid w:val="7D3038A0"/>
    <w:rsid w:val="7D6E64F9"/>
    <w:rsid w:val="7DD30A52"/>
    <w:rsid w:val="7E484F9C"/>
    <w:rsid w:val="7FC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semiHidden="0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bCs/>
      <w:kern w:val="44"/>
      <w:sz w:val="36"/>
      <w:szCs w:val="48"/>
    </w:rPr>
  </w:style>
  <w:style w:type="paragraph" w:styleId="4">
    <w:name w:val="heading 2"/>
    <w:basedOn w:val="1"/>
    <w:next w:val="1"/>
    <w:link w:val="38"/>
    <w:unhideWhenUsed/>
    <w:qFormat/>
    <w:uiPriority w:val="0"/>
    <w:pPr>
      <w:keepNext/>
      <w:keepLines/>
      <w:ind w:firstLine="640"/>
      <w:jc w:val="left"/>
      <w:outlineLvl w:val="1"/>
    </w:pPr>
    <w:rPr>
      <w:rFonts w:ascii="黑体" w:hAnsi="黑体" w:eastAsia="黑体" w:cs="Times New Roman"/>
      <w:szCs w:val="28"/>
    </w:rPr>
  </w:style>
  <w:style w:type="paragraph" w:styleId="5">
    <w:name w:val="heading 3"/>
    <w:basedOn w:val="1"/>
    <w:next w:val="1"/>
    <w:link w:val="39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2">
    <w:name w:val="heading 4"/>
    <w:basedOn w:val="1"/>
    <w:next w:val="1"/>
    <w:link w:val="36"/>
    <w:unhideWhenUsed/>
    <w:qFormat/>
    <w:uiPriority w:val="9"/>
    <w:pPr>
      <w:keepNext/>
      <w:keepLines/>
      <w:ind w:firstLine="0" w:firstLineChars="0"/>
      <w:jc w:val="center"/>
      <w:outlineLvl w:val="3"/>
    </w:pPr>
    <w:rPr>
      <w:rFonts w:eastAsia="黑体" w:cs="Times New Roman"/>
      <w:bCs/>
      <w:szCs w:val="28"/>
    </w:rPr>
  </w:style>
  <w:style w:type="paragraph" w:styleId="6">
    <w:name w:val="heading 5"/>
    <w:basedOn w:val="1"/>
    <w:next w:val="1"/>
    <w:link w:val="40"/>
    <w:qFormat/>
    <w:uiPriority w:val="0"/>
    <w:pPr>
      <w:tabs>
        <w:tab w:val="left" w:pos="5040"/>
      </w:tabs>
      <w:spacing w:before="20" w:beforeLines="20" w:after="20" w:afterLines="20" w:line="360" w:lineRule="auto"/>
      <w:outlineLvl w:val="4"/>
    </w:pPr>
    <w:rPr>
      <w:rFonts w:eastAsia="宋体" w:cs="Times New Roman"/>
      <w:b/>
      <w:bCs/>
      <w:kern w:val="0"/>
      <w:sz w:val="24"/>
      <w:szCs w:val="28"/>
    </w:rPr>
  </w:style>
  <w:style w:type="paragraph" w:styleId="7">
    <w:name w:val="heading 6"/>
    <w:basedOn w:val="1"/>
    <w:next w:val="1"/>
    <w:link w:val="41"/>
    <w:qFormat/>
    <w:uiPriority w:val="0"/>
    <w:pPr>
      <w:tabs>
        <w:tab w:val="left" w:pos="5040"/>
      </w:tabs>
      <w:spacing w:line="440" w:lineRule="exact"/>
      <w:ind w:left="652" w:firstLine="0" w:firstLineChars="0"/>
      <w:jc w:val="left"/>
      <w:outlineLvl w:val="5"/>
    </w:pPr>
    <w:rPr>
      <w:rFonts w:eastAsia="宋体" w:cs="Times New Roman"/>
      <w:bCs/>
      <w:sz w:val="24"/>
      <w:szCs w:val="24"/>
    </w:rPr>
  </w:style>
  <w:style w:type="paragraph" w:styleId="8">
    <w:name w:val="heading 7"/>
    <w:basedOn w:val="1"/>
    <w:next w:val="1"/>
    <w:link w:val="42"/>
    <w:qFormat/>
    <w:uiPriority w:val="0"/>
    <w:pPr>
      <w:keepNext/>
      <w:keepLines/>
      <w:spacing w:before="30" w:beforeLines="30" w:after="10" w:afterLines="10" w:line="360" w:lineRule="auto"/>
      <w:ind w:left="6521" w:firstLine="0" w:firstLineChars="0"/>
      <w:jc w:val="center"/>
      <w:outlineLvl w:val="6"/>
    </w:pPr>
    <w:rPr>
      <w:rFonts w:eastAsia="黑体" w:cs="Times New Roman"/>
      <w:kern w:val="0"/>
      <w:sz w:val="21"/>
      <w:szCs w:val="24"/>
    </w:rPr>
  </w:style>
  <w:style w:type="paragraph" w:styleId="9">
    <w:name w:val="heading 8"/>
    <w:basedOn w:val="1"/>
    <w:next w:val="1"/>
    <w:link w:val="43"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qFormat/>
    <w:uiPriority w:val="39"/>
    <w:pPr>
      <w:ind w:left="1440"/>
      <w:jc w:val="left"/>
    </w:pPr>
    <w:rPr>
      <w:rFonts w:cstheme="minorHAnsi"/>
      <w:sz w:val="18"/>
      <w:szCs w:val="18"/>
    </w:rPr>
  </w:style>
  <w:style w:type="paragraph" w:styleId="11">
    <w:name w:val="List Number"/>
    <w:basedOn w:val="1"/>
    <w:qFormat/>
    <w:uiPriority w:val="99"/>
    <w:pPr>
      <w:numPr>
        <w:ilvl w:val="0"/>
        <w:numId w:val="1"/>
      </w:numPr>
      <w:ind w:firstLine="0" w:firstLineChars="0"/>
    </w:pPr>
    <w:rPr>
      <w:rFonts w:cs="Times New Roman"/>
      <w:bCs/>
      <w:szCs w:val="20"/>
    </w:rPr>
  </w:style>
  <w:style w:type="paragraph" w:styleId="12">
    <w:name w:val="Document Map"/>
    <w:basedOn w:val="1"/>
    <w:link w:val="102"/>
    <w:qFormat/>
    <w:uiPriority w:val="0"/>
    <w:pPr>
      <w:spacing w:line="240" w:lineRule="auto"/>
      <w:ind w:firstLine="0" w:firstLineChars="0"/>
      <w:jc w:val="center"/>
    </w:pPr>
    <w:rPr>
      <w:rFonts w:eastAsia="宋体" w:cs="微软雅黑"/>
      <w:kern w:val="0"/>
      <w:sz w:val="18"/>
      <w:szCs w:val="18"/>
    </w:rPr>
  </w:style>
  <w:style w:type="paragraph" w:styleId="13">
    <w:name w:val="annotation text"/>
    <w:basedOn w:val="1"/>
    <w:link w:val="111"/>
    <w:semiHidden/>
    <w:unhideWhenUsed/>
    <w:qFormat/>
    <w:uiPriority w:val="99"/>
    <w:pPr>
      <w:jc w:val="left"/>
    </w:pPr>
  </w:style>
  <w:style w:type="paragraph" w:styleId="14">
    <w:name w:val="Body Text"/>
    <w:basedOn w:val="1"/>
    <w:link w:val="113"/>
    <w:unhideWhenUsed/>
    <w:qFormat/>
    <w:uiPriority w:val="1"/>
    <w:pPr>
      <w:spacing w:before="169"/>
      <w:ind w:left="120"/>
    </w:pPr>
    <w:rPr>
      <w:rFonts w:hint="eastAsia" w:ascii="仿宋_GB2312" w:hAnsi="仿宋_GB2312"/>
    </w:rPr>
  </w:style>
  <w:style w:type="paragraph" w:styleId="15">
    <w:name w:val="Body Text Indent"/>
    <w:basedOn w:val="1"/>
    <w:link w:val="114"/>
    <w:semiHidden/>
    <w:unhideWhenUsed/>
    <w:qFormat/>
    <w:uiPriority w:val="99"/>
    <w:pPr>
      <w:spacing w:after="120"/>
      <w:ind w:left="420" w:leftChars="200"/>
    </w:pPr>
  </w:style>
  <w:style w:type="paragraph" w:styleId="16">
    <w:name w:val="toc 5"/>
    <w:basedOn w:val="1"/>
    <w:next w:val="1"/>
    <w:unhideWhenUsed/>
    <w:qFormat/>
    <w:uiPriority w:val="39"/>
    <w:pPr>
      <w:ind w:left="960"/>
      <w:jc w:val="left"/>
    </w:pPr>
    <w:rPr>
      <w:rFonts w:cs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80"/>
      <w:jc w:val="left"/>
    </w:pPr>
    <w:rPr>
      <w:rFonts w:cstheme="minorHAnsi"/>
      <w:i/>
      <w:iCs/>
      <w:sz w:val="20"/>
      <w:szCs w:val="20"/>
    </w:rPr>
  </w:style>
  <w:style w:type="paragraph" w:styleId="18">
    <w:name w:val="toc 8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19">
    <w:name w:val="Balloon Text"/>
    <w:basedOn w:val="1"/>
    <w:link w:val="4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0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ind w:firstLine="0" w:firstLineChars="0"/>
    </w:pPr>
    <w:rPr>
      <w:rFonts w:eastAsia="黑体" w:cstheme="minorHAnsi"/>
      <w:bCs/>
      <w:caps/>
      <w:szCs w:val="32"/>
    </w:rPr>
  </w:style>
  <w:style w:type="paragraph" w:styleId="23">
    <w:name w:val="toc 4"/>
    <w:basedOn w:val="1"/>
    <w:next w:val="1"/>
    <w:unhideWhenUsed/>
    <w:qFormat/>
    <w:uiPriority w:val="39"/>
    <w:pPr>
      <w:tabs>
        <w:tab w:val="left" w:pos="1920"/>
        <w:tab w:val="right" w:leader="dot" w:pos="8296"/>
      </w:tabs>
      <w:ind w:left="720" w:firstLine="640"/>
      <w:jc w:val="left"/>
    </w:pPr>
    <w:rPr>
      <w:rFonts w:ascii="仿宋_GB2312" w:cstheme="minorHAnsi"/>
      <w:szCs w:val="32"/>
    </w:rPr>
  </w:style>
  <w:style w:type="paragraph" w:styleId="24">
    <w:name w:val="Subtitle"/>
    <w:basedOn w:val="3"/>
    <w:next w:val="1"/>
    <w:link w:val="47"/>
    <w:qFormat/>
    <w:uiPriority w:val="11"/>
    <w:pPr>
      <w:numPr>
        <w:ilvl w:val="0"/>
        <w:numId w:val="2"/>
      </w:numPr>
    </w:pPr>
    <w:rPr>
      <w:rFonts w:eastAsia="黑体"/>
      <w:sz w:val="30"/>
    </w:rPr>
  </w:style>
  <w:style w:type="paragraph" w:styleId="25">
    <w:name w:val="toc 6"/>
    <w:basedOn w:val="1"/>
    <w:next w:val="1"/>
    <w:unhideWhenUsed/>
    <w:qFormat/>
    <w:uiPriority w:val="39"/>
    <w:pPr>
      <w:ind w:left="1200"/>
      <w:jc w:val="left"/>
    </w:pPr>
    <w:rPr>
      <w:rFonts w:cstheme="minorHAnsi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ind w:left="200" w:leftChars="200" w:firstLine="0" w:firstLineChars="0"/>
    </w:pPr>
    <w:rPr>
      <w:rFonts w:cs="仿宋_GB2312"/>
      <w:szCs w:val="32"/>
    </w:rPr>
  </w:style>
  <w:style w:type="paragraph" w:styleId="27">
    <w:name w:val="toc 9"/>
    <w:basedOn w:val="1"/>
    <w:next w:val="1"/>
    <w:unhideWhenUsed/>
    <w:qFormat/>
    <w:uiPriority w:val="39"/>
    <w:pPr>
      <w:ind w:left="1920"/>
      <w:jc w:val="left"/>
    </w:pPr>
    <w:rPr>
      <w:rFonts w:cstheme="minorHAnsi"/>
      <w:sz w:val="18"/>
      <w:szCs w:val="18"/>
    </w:rPr>
  </w:style>
  <w:style w:type="paragraph" w:styleId="28">
    <w:name w:val="annotation subject"/>
    <w:basedOn w:val="13"/>
    <w:next w:val="13"/>
    <w:link w:val="112"/>
    <w:semiHidden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39"/>
    <w:pPr>
      <w:widowControl w:val="0"/>
      <w:jc w:val="center"/>
    </w:pPr>
    <w:rPr>
      <w:rFonts w:ascii="Times New Roman" w:hAnsi="Times New Roman" w:eastAsia="宋体" w:cs="Times New Roman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table" w:styleId="31">
    <w:name w:val="Table Theme"/>
    <w:basedOn w:val="29"/>
    <w:semiHidden/>
    <w:unhideWhenUsed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FollowedHyperlink"/>
    <w:basedOn w:val="32"/>
    <w:semiHidden/>
    <w:unhideWhenUsed/>
    <w:qFormat/>
    <w:uiPriority w:val="99"/>
    <w:rPr>
      <w:color w:val="954F72"/>
      <w:u w:val="single"/>
    </w:rPr>
  </w:style>
  <w:style w:type="character" w:styleId="34">
    <w:name w:val="Hyperlink"/>
    <w:basedOn w:val="3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32"/>
    <w:semiHidden/>
    <w:unhideWhenUsed/>
    <w:qFormat/>
    <w:uiPriority w:val="99"/>
    <w:rPr>
      <w:sz w:val="21"/>
      <w:szCs w:val="21"/>
    </w:rPr>
  </w:style>
  <w:style w:type="character" w:customStyle="1" w:styleId="36">
    <w:name w:val="标题 4 字符"/>
    <w:basedOn w:val="32"/>
    <w:link w:val="2"/>
    <w:qFormat/>
    <w:uiPriority w:val="9"/>
    <w:rPr>
      <w:rFonts w:ascii="Times New Roman" w:hAnsi="Times New Roman" w:eastAsia="黑体" w:cs="Times New Roman"/>
      <w:bCs/>
      <w:sz w:val="32"/>
      <w:szCs w:val="28"/>
    </w:rPr>
  </w:style>
  <w:style w:type="character" w:customStyle="1" w:styleId="37">
    <w:name w:val="标题 1 字符"/>
    <w:basedOn w:val="32"/>
    <w:link w:val="3"/>
    <w:qFormat/>
    <w:uiPriority w:val="0"/>
    <w:rPr>
      <w:rFonts w:ascii="方正小标宋_GBK" w:hAnsi="方正小标宋_GBK" w:eastAsia="方正小标宋_GBK" w:cs="Times New Roman"/>
      <w:bCs/>
      <w:kern w:val="44"/>
      <w:sz w:val="36"/>
      <w:szCs w:val="48"/>
    </w:rPr>
  </w:style>
  <w:style w:type="character" w:customStyle="1" w:styleId="38">
    <w:name w:val="标题 2 字符"/>
    <w:basedOn w:val="32"/>
    <w:link w:val="4"/>
    <w:qFormat/>
    <w:uiPriority w:val="0"/>
    <w:rPr>
      <w:rFonts w:ascii="黑体" w:hAnsi="黑体" w:eastAsia="黑体" w:cs="Times New Roman"/>
      <w:kern w:val="2"/>
      <w:sz w:val="32"/>
      <w:szCs w:val="28"/>
    </w:rPr>
  </w:style>
  <w:style w:type="character" w:customStyle="1" w:styleId="39">
    <w:name w:val="标题 3 字符"/>
    <w:basedOn w:val="32"/>
    <w:link w:val="5"/>
    <w:qFormat/>
    <w:uiPriority w:val="0"/>
    <w:rPr>
      <w:b/>
      <w:bCs/>
      <w:sz w:val="24"/>
      <w:szCs w:val="32"/>
    </w:rPr>
  </w:style>
  <w:style w:type="character" w:customStyle="1" w:styleId="40">
    <w:name w:val="标题 5 字符"/>
    <w:basedOn w:val="32"/>
    <w:link w:val="6"/>
    <w:qFormat/>
    <w:uiPriority w:val="0"/>
    <w:rPr>
      <w:rFonts w:ascii="Times New Roman" w:hAnsi="Times New Roman" w:eastAsia="宋体" w:cs="Times New Roman"/>
      <w:b/>
      <w:bCs/>
      <w:kern w:val="0"/>
      <w:sz w:val="24"/>
      <w:szCs w:val="28"/>
    </w:rPr>
  </w:style>
  <w:style w:type="character" w:customStyle="1" w:styleId="41">
    <w:name w:val="标题 6 字符"/>
    <w:basedOn w:val="32"/>
    <w:link w:val="7"/>
    <w:qFormat/>
    <w:uiPriority w:val="0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42">
    <w:name w:val="标题 7 字符"/>
    <w:basedOn w:val="32"/>
    <w:link w:val="8"/>
    <w:qFormat/>
    <w:uiPriority w:val="0"/>
    <w:rPr>
      <w:rFonts w:ascii="Times New Roman" w:hAnsi="Times New Roman" w:eastAsia="黑体" w:cs="Times New Roman"/>
      <w:kern w:val="0"/>
      <w:szCs w:val="24"/>
    </w:rPr>
  </w:style>
  <w:style w:type="character" w:customStyle="1" w:styleId="43">
    <w:name w:val="标题 8 字符"/>
    <w:basedOn w:val="32"/>
    <w:link w:val="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批注框文本 字符"/>
    <w:basedOn w:val="32"/>
    <w:link w:val="19"/>
    <w:semiHidden/>
    <w:qFormat/>
    <w:uiPriority w:val="99"/>
    <w:rPr>
      <w:sz w:val="18"/>
      <w:szCs w:val="18"/>
    </w:rPr>
  </w:style>
  <w:style w:type="character" w:customStyle="1" w:styleId="45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6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7">
    <w:name w:val="副标题 字符"/>
    <w:basedOn w:val="32"/>
    <w:link w:val="24"/>
    <w:qFormat/>
    <w:uiPriority w:val="11"/>
    <w:rPr>
      <w:rFonts w:ascii="Times New Roman" w:hAnsi="Times New Roman" w:eastAsia="黑体" w:cs="Times New Roman"/>
      <w:bCs/>
      <w:kern w:val="44"/>
      <w:sz w:val="30"/>
      <w:szCs w:val="44"/>
    </w:rPr>
  </w:style>
  <w:style w:type="paragraph" w:styleId="48">
    <w:name w:val="List Paragraph"/>
    <w:basedOn w:val="1"/>
    <w:qFormat/>
    <w:uiPriority w:val="34"/>
    <w:pPr>
      <w:ind w:firstLine="420"/>
    </w:pPr>
  </w:style>
  <w:style w:type="character" w:customStyle="1" w:styleId="49">
    <w:name w:val="表格 Char"/>
    <w:qFormat/>
    <w:uiPriority w:val="0"/>
    <w:rPr>
      <w:sz w:val="18"/>
    </w:rPr>
  </w:style>
  <w:style w:type="paragraph" w:customStyle="1" w:styleId="50">
    <w:name w:val="表格正文"/>
    <w:basedOn w:val="12"/>
    <w:link w:val="53"/>
    <w:qFormat/>
    <w:uiPriority w:val="0"/>
  </w:style>
  <w:style w:type="paragraph" w:customStyle="1" w:styleId="51">
    <w:name w:val="表格"/>
    <w:link w:val="52"/>
    <w:qFormat/>
    <w:uiPriority w:val="0"/>
    <w:pPr>
      <w:spacing w:line="240" w:lineRule="atLeast"/>
      <w:jc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52">
    <w:name w:val="表格 Char Char"/>
    <w:link w:val="51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53">
    <w:name w:val="表格正文 Char"/>
    <w:basedOn w:val="32"/>
    <w:link w:val="50"/>
    <w:qFormat/>
    <w:uiPriority w:val="0"/>
    <w:rPr>
      <w:rFonts w:ascii="Times New Roman" w:hAnsi="Times New Roman" w:eastAsia="宋体" w:cs="微软雅黑"/>
      <w:sz w:val="18"/>
      <w:szCs w:val="18"/>
    </w:rPr>
  </w:style>
  <w:style w:type="table" w:customStyle="1" w:styleId="54">
    <w:name w:val="网格型4"/>
    <w:basedOn w:val="2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2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1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58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9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0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61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2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22"/>
    </w:rPr>
  </w:style>
  <w:style w:type="paragraph" w:customStyle="1" w:styleId="63">
    <w:name w:val="font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64">
    <w:name w:val="font1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5">
    <w:name w:val="font1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18"/>
      <w:szCs w:val="18"/>
    </w:rPr>
  </w:style>
  <w:style w:type="paragraph" w:customStyle="1" w:styleId="6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eastAsia="宋体" w:cs="Times New Roman"/>
      <w:kern w:val="0"/>
      <w:sz w:val="20"/>
      <w:szCs w:val="20"/>
    </w:rPr>
  </w:style>
  <w:style w:type="paragraph" w:customStyle="1" w:styleId="67">
    <w:name w:val="xl6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6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color w:val="C65911"/>
      <w:kern w:val="0"/>
      <w:sz w:val="18"/>
      <w:szCs w:val="18"/>
    </w:rPr>
  </w:style>
  <w:style w:type="paragraph" w:customStyle="1" w:styleId="72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3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7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76">
    <w:name w:val="附录表标题"/>
    <w:link w:val="77"/>
    <w:qFormat/>
    <w:uiPriority w:val="0"/>
    <w:pPr>
      <w:numPr>
        <w:ilvl w:val="0"/>
        <w:numId w:val="3"/>
      </w:numPr>
      <w:tabs>
        <w:tab w:val="left" w:pos="360"/>
      </w:tabs>
      <w:spacing w:line="560" w:lineRule="exact"/>
      <w:jc w:val="center"/>
      <w:textAlignment w:val="baseline"/>
    </w:pPr>
    <w:rPr>
      <w:rFonts w:ascii="黑体" w:hAnsi="Times New Roman" w:eastAsia="黑体" w:cs="Times New Roman"/>
      <w:kern w:val="21"/>
      <w:sz w:val="30"/>
      <w:lang w:val="en-US" w:eastAsia="zh-CN" w:bidi="ar-SA"/>
    </w:rPr>
  </w:style>
  <w:style w:type="character" w:customStyle="1" w:styleId="77">
    <w:name w:val="附录表标题 Char"/>
    <w:basedOn w:val="32"/>
    <w:link w:val="76"/>
    <w:qFormat/>
    <w:uiPriority w:val="0"/>
    <w:rPr>
      <w:rFonts w:ascii="黑体" w:hAnsi="Times New Roman" w:eastAsia="黑体" w:cs="Times New Roman"/>
      <w:kern w:val="21"/>
      <w:sz w:val="30"/>
      <w:szCs w:val="20"/>
    </w:rPr>
  </w:style>
  <w:style w:type="paragraph" w:customStyle="1" w:styleId="78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79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80">
    <w:name w:val="xl7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8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Arial" w:hAnsi="Arial" w:eastAsia="宋体" w:cs="Arial"/>
      <w:kern w:val="0"/>
      <w:sz w:val="24"/>
      <w:szCs w:val="24"/>
    </w:rPr>
  </w:style>
  <w:style w:type="paragraph" w:customStyle="1" w:styleId="83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8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条题"/>
    <w:basedOn w:val="1"/>
    <w:qFormat/>
    <w:uiPriority w:val="0"/>
    <w:pPr>
      <w:keepNext/>
      <w:widowControl/>
      <w:numPr>
        <w:ilvl w:val="0"/>
        <w:numId w:val="4"/>
      </w:numPr>
      <w:ind w:left="0" w:firstLine="200"/>
    </w:pPr>
    <w:rPr>
      <w:rFonts w:eastAsia="楷体_GB2312" w:cs="Times New Roman"/>
      <w:bCs/>
      <w:szCs w:val="21"/>
    </w:rPr>
  </w:style>
  <w:style w:type="paragraph" w:customStyle="1" w:styleId="86">
    <w:name w:val="样式 标题 51标题 5 Char Char段落标题标题555标题 5 Char Char1标题 5 Char Ch..."/>
    <w:basedOn w:val="1"/>
    <w:qFormat/>
    <w:uiPriority w:val="0"/>
    <w:pPr>
      <w:numPr>
        <w:ilvl w:val="4"/>
        <w:numId w:val="5"/>
      </w:numPr>
    </w:pPr>
  </w:style>
  <w:style w:type="paragraph" w:customStyle="1" w:styleId="87">
    <w:name w:val="样式 标题 8图标题图名标题标题 8-RG表格编号-RG表格号 + 行距: 固定值 21 磅"/>
    <w:basedOn w:val="1"/>
    <w:qFormat/>
    <w:uiPriority w:val="0"/>
    <w:pPr>
      <w:numPr>
        <w:ilvl w:val="7"/>
        <w:numId w:val="5"/>
      </w:numPr>
    </w:pPr>
  </w:style>
  <w:style w:type="paragraph" w:customStyle="1" w:styleId="88">
    <w:name w:val="备注"/>
    <w:basedOn w:val="76"/>
    <w:link w:val="89"/>
    <w:qFormat/>
    <w:uiPriority w:val="0"/>
    <w:pPr>
      <w:numPr>
        <w:numId w:val="0"/>
      </w:numPr>
      <w:spacing w:line="240" w:lineRule="auto"/>
      <w:ind w:left="839"/>
      <w:jc w:val="right"/>
    </w:pPr>
    <w:rPr>
      <w:rFonts w:ascii="楷体" w:hAnsi="楷体" w:eastAsia="楷体"/>
      <w:sz w:val="21"/>
      <w:szCs w:val="21"/>
    </w:rPr>
  </w:style>
  <w:style w:type="character" w:customStyle="1" w:styleId="89">
    <w:name w:val="备注 Char"/>
    <w:basedOn w:val="77"/>
    <w:link w:val="88"/>
    <w:qFormat/>
    <w:uiPriority w:val="0"/>
    <w:rPr>
      <w:rFonts w:ascii="楷体" w:hAnsi="楷体" w:eastAsia="楷体" w:cs="Times New Roman"/>
      <w:kern w:val="21"/>
      <w:sz w:val="30"/>
      <w:szCs w:val="21"/>
    </w:rPr>
  </w:style>
  <w:style w:type="paragraph" w:customStyle="1" w:styleId="90">
    <w:name w:val="文本正文"/>
    <w:basedOn w:val="1"/>
    <w:link w:val="91"/>
    <w:qFormat/>
    <w:uiPriority w:val="0"/>
    <w:pPr>
      <w:ind w:firstLine="640"/>
    </w:pPr>
    <w:rPr>
      <w:rFonts w:cs="Times New Roman"/>
      <w:bCs/>
      <w:szCs w:val="28"/>
    </w:rPr>
  </w:style>
  <w:style w:type="character" w:customStyle="1" w:styleId="91">
    <w:name w:val="文本正文 Char"/>
    <w:basedOn w:val="32"/>
    <w:link w:val="90"/>
    <w:qFormat/>
    <w:uiPriority w:val="0"/>
    <w:rPr>
      <w:rFonts w:ascii="Times New Roman" w:hAnsi="Times New Roman" w:eastAsia="仿宋_GB2312" w:cs="Times New Roman"/>
      <w:bCs/>
      <w:sz w:val="32"/>
      <w:szCs w:val="28"/>
    </w:rPr>
  </w:style>
  <w:style w:type="paragraph" w:customStyle="1" w:styleId="92">
    <w:name w:val="表题"/>
    <w:basedOn w:val="4"/>
    <w:next w:val="51"/>
    <w:link w:val="93"/>
    <w:qFormat/>
    <w:uiPriority w:val="0"/>
    <w:pPr>
      <w:spacing w:line="240" w:lineRule="auto"/>
      <w:ind w:firstLine="0" w:firstLineChars="0"/>
    </w:pPr>
    <w:rPr>
      <w:rFonts w:ascii="Times New Roman" w:hAnsi="Times New Roman"/>
      <w:sz w:val="30"/>
      <w:szCs w:val="30"/>
    </w:rPr>
  </w:style>
  <w:style w:type="character" w:customStyle="1" w:styleId="93">
    <w:name w:val="表题 Char"/>
    <w:link w:val="92"/>
    <w:qFormat/>
    <w:uiPriority w:val="0"/>
    <w:rPr>
      <w:rFonts w:ascii="Times New Roman" w:hAnsi="Times New Roman" w:eastAsia="黑体" w:cs="Times New Roman"/>
      <w:kern w:val="2"/>
      <w:sz w:val="30"/>
      <w:szCs w:val="30"/>
    </w:rPr>
  </w:style>
  <w:style w:type="paragraph" w:customStyle="1" w:styleId="94">
    <w:name w:val="表注"/>
    <w:next w:val="1"/>
    <w:link w:val="95"/>
    <w:qFormat/>
    <w:uiPriority w:val="0"/>
    <w:pPr>
      <w:jc w:val="center"/>
    </w:pPr>
    <w:rPr>
      <w:rFonts w:ascii="Times New Roman" w:hAnsi="Times New Roman" w:eastAsia="楷体_GB2312" w:cs="Times New Roman"/>
      <w:sz w:val="21"/>
      <w:lang w:val="en-US" w:eastAsia="zh-CN" w:bidi="ar-SA"/>
    </w:rPr>
  </w:style>
  <w:style w:type="character" w:customStyle="1" w:styleId="95">
    <w:name w:val="表注 Char"/>
    <w:link w:val="94"/>
    <w:qFormat/>
    <w:uiPriority w:val="0"/>
    <w:rPr>
      <w:rFonts w:ascii="Times New Roman" w:hAnsi="Times New Roman" w:eastAsia="楷体_GB2312" w:cs="Times New Roman"/>
      <w:sz w:val="21"/>
    </w:rPr>
  </w:style>
  <w:style w:type="character" w:customStyle="1" w:styleId="96">
    <w:name w:val="标题 2 Char2"/>
    <w:basedOn w:val="32"/>
    <w:qFormat/>
    <w:uiPriority w:val="0"/>
    <w:rPr>
      <w:rFonts w:ascii="黑体" w:hAnsi="黑体" w:eastAsia="黑体"/>
      <w:kern w:val="2"/>
      <w:sz w:val="32"/>
      <w:szCs w:val="28"/>
    </w:rPr>
  </w:style>
  <w:style w:type="paragraph" w:customStyle="1" w:styleId="97">
    <w:name w:val="表格1"/>
    <w:basedOn w:val="1"/>
    <w:link w:val="98"/>
    <w:qFormat/>
    <w:uiPriority w:val="0"/>
    <w:pPr>
      <w:snapToGrid w:val="0"/>
      <w:spacing w:line="500" w:lineRule="exact"/>
      <w:ind w:firstLine="0" w:firstLineChars="0"/>
      <w:jc w:val="center"/>
    </w:pPr>
    <w:rPr>
      <w:rFonts w:cs="Times New Roman"/>
      <w:sz w:val="21"/>
    </w:rPr>
  </w:style>
  <w:style w:type="character" w:customStyle="1" w:styleId="98">
    <w:name w:val="表格1 Char"/>
    <w:basedOn w:val="32"/>
    <w:link w:val="97"/>
    <w:qFormat/>
    <w:uiPriority w:val="0"/>
    <w:rPr>
      <w:rFonts w:ascii="Times New Roman" w:hAnsi="Times New Roman" w:eastAsia="仿宋_GB2312" w:cs="Times New Roman"/>
    </w:rPr>
  </w:style>
  <w:style w:type="character" w:customStyle="1" w:styleId="99">
    <w:name w:val="标题3副本 字符"/>
    <w:basedOn w:val="39"/>
    <w:link w:val="100"/>
    <w:qFormat/>
    <w:uiPriority w:val="0"/>
    <w:rPr>
      <w:rFonts w:ascii="宋体" w:hAnsi="宋体" w:eastAsia="楷体_GB2312"/>
      <w:b w:val="0"/>
      <w:bCs w:val="0"/>
      <w:sz w:val="32"/>
      <w:szCs w:val="28"/>
      <w:lang w:val="zh-CN" w:eastAsia="zh-CN"/>
    </w:rPr>
  </w:style>
  <w:style w:type="paragraph" w:customStyle="1" w:styleId="100">
    <w:name w:val="标题3副本"/>
    <w:basedOn w:val="48"/>
    <w:link w:val="99"/>
    <w:qFormat/>
    <w:uiPriority w:val="0"/>
    <w:pPr>
      <w:spacing w:line="360" w:lineRule="auto"/>
      <w:ind w:left="425" w:firstLine="480" w:firstLineChars="0"/>
    </w:pPr>
    <w:rPr>
      <w:rFonts w:ascii="宋体" w:hAnsi="宋体" w:eastAsia="楷体_GB2312"/>
      <w:kern w:val="0"/>
      <w:szCs w:val="28"/>
      <w:lang w:val="zh-CN" w:eastAsia="zh-CN"/>
    </w:rPr>
  </w:style>
  <w:style w:type="paragraph" w:customStyle="1" w:styleId="101">
    <w:name w:val="文本格式"/>
    <w:basedOn w:val="1"/>
    <w:qFormat/>
    <w:uiPriority w:val="99"/>
    <w:pPr>
      <w:spacing w:line="440" w:lineRule="exact"/>
      <w:ind w:firstLine="475" w:firstLineChars="199"/>
      <w:jc w:val="left"/>
    </w:pPr>
    <w:rPr>
      <w:rFonts w:cs="宋体"/>
      <w:bCs/>
      <w:kern w:val="0"/>
      <w:szCs w:val="28"/>
    </w:rPr>
  </w:style>
  <w:style w:type="character" w:customStyle="1" w:styleId="102">
    <w:name w:val="文档结构图 字符"/>
    <w:basedOn w:val="32"/>
    <w:link w:val="12"/>
    <w:qFormat/>
    <w:uiPriority w:val="0"/>
    <w:rPr>
      <w:rFonts w:ascii="Times New Roman" w:hAnsi="Times New Roman" w:eastAsia="宋体" w:cs="微软雅黑"/>
      <w:sz w:val="18"/>
      <w:szCs w:val="18"/>
    </w:rPr>
  </w:style>
  <w:style w:type="paragraph" w:customStyle="1" w:styleId="103">
    <w:name w:val="表题1"/>
    <w:basedOn w:val="1"/>
    <w:qFormat/>
    <w:uiPriority w:val="0"/>
    <w:pPr>
      <w:keepNext/>
      <w:widowControl/>
      <w:adjustRightInd w:val="0"/>
      <w:snapToGrid w:val="0"/>
      <w:spacing w:before="60" w:after="60" w:line="420" w:lineRule="exact"/>
      <w:ind w:left="-59" w:leftChars="-59" w:firstLine="59" w:firstLineChars="59"/>
      <w:jc w:val="center"/>
      <w:textAlignment w:val="baseline"/>
    </w:pPr>
    <w:rPr>
      <w:rFonts w:eastAsia="黑体" w:cs="微软雅黑"/>
      <w:bCs/>
      <w:kern w:val="0"/>
      <w:sz w:val="21"/>
      <w:szCs w:val="21"/>
    </w:rPr>
  </w:style>
  <w:style w:type="character" w:customStyle="1" w:styleId="104">
    <w:name w:val="标题 2 Char Char Char Char Char2"/>
    <w:qFormat/>
    <w:uiPriority w:val="0"/>
    <w:rPr>
      <w:rFonts w:ascii="Arial Narrow" w:hAnsi="Arial Narrow" w:eastAsia="黑体"/>
      <w:b/>
      <w:bCs/>
      <w:snapToGrid w:val="0"/>
      <w:sz w:val="36"/>
      <w:szCs w:val="36"/>
      <w:lang w:val="en-US" w:eastAsia="zh-CN" w:bidi="ar-SA"/>
    </w:rPr>
  </w:style>
  <w:style w:type="paragraph" w:customStyle="1" w:styleId="105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1"/>
      <w:szCs w:val="21"/>
    </w:rPr>
  </w:style>
  <w:style w:type="paragraph" w:customStyle="1" w:styleId="107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仿宋_GB2312" w:hAnsi="宋体" w:cs="宋体"/>
      <w:kern w:val="0"/>
      <w:sz w:val="20"/>
      <w:szCs w:val="20"/>
    </w:rPr>
  </w:style>
  <w:style w:type="paragraph" w:customStyle="1" w:styleId="10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kern w:val="0"/>
      <w:sz w:val="20"/>
      <w:szCs w:val="20"/>
    </w:rPr>
  </w:style>
  <w:style w:type="paragraph" w:customStyle="1" w:styleId="11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11">
    <w:name w:val="批注文字 字符"/>
    <w:basedOn w:val="32"/>
    <w:link w:val="13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12">
    <w:name w:val="批注主题 字符"/>
    <w:basedOn w:val="111"/>
    <w:link w:val="28"/>
    <w:semiHidden/>
    <w:qFormat/>
    <w:uiPriority w:val="99"/>
    <w:rPr>
      <w:rFonts w:ascii="Times New Roman" w:hAnsi="Times New Roman" w:eastAsia="仿宋_GB2312"/>
      <w:b/>
      <w:bCs/>
      <w:kern w:val="2"/>
      <w:sz w:val="32"/>
      <w:szCs w:val="22"/>
    </w:rPr>
  </w:style>
  <w:style w:type="character" w:customStyle="1" w:styleId="113">
    <w:name w:val="正文文本 字符"/>
    <w:basedOn w:val="32"/>
    <w:link w:val="14"/>
    <w:qFormat/>
    <w:uiPriority w:val="1"/>
    <w:rPr>
      <w:rFonts w:ascii="仿宋_GB2312" w:hAnsi="仿宋_GB2312" w:eastAsia="仿宋_GB2312"/>
      <w:kern w:val="2"/>
      <w:sz w:val="32"/>
      <w:szCs w:val="22"/>
    </w:rPr>
  </w:style>
  <w:style w:type="character" w:customStyle="1" w:styleId="114">
    <w:name w:val="正文文本缩进 字符"/>
    <w:basedOn w:val="32"/>
    <w:link w:val="15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a7756d-f114-4aa0-8eae-f7c595f8d8eb">JAUFADP2PATA-397-36</_dlc_DocId>
    <_dlc_DocIdUrl xmlns="d0a7756d-f114-4aa0-8eae-f7c595f8d8eb">
      <Url>http://xtsj/fxgtkjgh/_layouts/DocIdRedir.aspx?ID=JAUFADP2PATA-397-36</Url>
      <Description>JAUFADP2PATA-397-36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25E39E6CC22D34BADBC67C2FF93D08F" ma:contentTypeVersion="0" ma:contentTypeDescription="新建文档。" ma:contentTypeScope="" ma:versionID="71a7107482887bc726d825babfb216d6">
  <xsd:schema xmlns:xsd="http://www.w3.org/2001/XMLSchema" xmlns:xs="http://www.w3.org/2001/XMLSchema" xmlns:p="http://schemas.microsoft.com/office/2006/metadata/properties" xmlns:ns2="d0a7756d-f114-4aa0-8eae-f7c595f8d8eb" targetNamespace="http://schemas.microsoft.com/office/2006/metadata/properties" ma:root="true" ma:fieldsID="cab517a914b68a28cffb6f49ad5f53b3" ns2:_="">
    <xsd:import namespace="d0a7756d-f114-4aa0-8eae-f7c595f8d8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7756d-f114-4aa0-8eae-f7c595f8d8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41538-CE97-470A-AE94-B242B032DDD1}">
  <ds:schemaRefs/>
</ds:datastoreItem>
</file>

<file path=customXml/itemProps3.xml><?xml version="1.0" encoding="utf-8"?>
<ds:datastoreItem xmlns:ds="http://schemas.openxmlformats.org/officeDocument/2006/customXml" ds:itemID="{45D29E2C-2B59-4900-8673-3E7487A25932}">
  <ds:schemaRefs/>
</ds:datastoreItem>
</file>

<file path=customXml/itemProps4.xml><?xml version="1.0" encoding="utf-8"?>
<ds:datastoreItem xmlns:ds="http://schemas.openxmlformats.org/officeDocument/2006/customXml" ds:itemID="{86EBCC72-4187-42D8-B43F-606555E0D95D}">
  <ds:schemaRefs/>
</ds:datastoreItem>
</file>

<file path=customXml/itemProps5.xml><?xml version="1.0" encoding="utf-8"?>
<ds:datastoreItem xmlns:ds="http://schemas.openxmlformats.org/officeDocument/2006/customXml" ds:itemID="{2070750A-7859-4728-80C0-E2324FCD78A6}">
  <ds:schemaRefs/>
</ds:datastoreItem>
</file>

<file path=customXml/itemProps6.xml><?xml version="1.0" encoding="utf-8"?>
<ds:datastoreItem xmlns:ds="http://schemas.openxmlformats.org/officeDocument/2006/customXml" ds:itemID="{247A490F-639E-49D4-B81F-1B587F143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3007</Words>
  <Characters>3104</Characters>
  <Lines>23</Lines>
  <Paragraphs>6</Paragraphs>
  <TotalTime>62</TotalTime>
  <ScaleCrop>false</ScaleCrop>
  <LinksUpToDate>false</LinksUpToDate>
  <CharactersWithSpaces>3104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2025-11-20T02:12:00Z</dcterms:created>
  <dc:creator>王水源</dc:creator>
  <cp:lastModifiedBy>WPS_571845129</cp:lastModifiedBy>
  <cp:lastPrinted>2025-11-04T05:17:00Z</cp:lastPrinted>
  <dcterms:modified xsi:type="dcterms:W3CDTF">2025-11-21T08:26:29Z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0x010100E25E39E6CC22D34BADBC67C2FF93D08F</vt:lpwstr>
  </property>
  <property fmtid="{D5CDD505-2E9C-101B-9397-08002B2CF9AE}" pid="3" name="_dlc_DocIdItemGuid">
    <vt:lpwstr>28c83ab8-3fb2-4e75-adfa-f00140d4ad21</vt:lpwstr>
  </property>
  <property fmtid="{D5CDD505-2E9C-101B-9397-08002B2CF9AE}" pid="4" name="_dlc_DocId">
    <vt:lpwstr>JAUFADP2PATA-397-36</vt:lpwstr>
  </property>
  <property fmtid="{D5CDD505-2E9C-101B-9397-08002B2CF9AE}" pid="5" name="_dlc_DocIdUrl">
    <vt:lpwstr>http://xtsj/fxgtkjgh/_layouts/DocIdRedir.aspx?ID=JAUFADP2PATA-397-36, JAUFADP2PATA-397-36</vt:lpwstr>
  </property>
  <property fmtid="{D5CDD505-2E9C-101B-9397-08002B2CF9AE}" pid="6" name="KSOProductBuildVer">
    <vt:lpwstr>2052-12.1.0.23542</vt:lpwstr>
  </property>
  <property fmtid="{D5CDD505-2E9C-101B-9397-08002B2CF9AE}" pid="7" name="ICV">
    <vt:lpwstr>4C3EF5C630F2487F8BA19AE8AC3AC3DB_13</vt:lpwstr>
  </property>
  <property fmtid="{D5CDD505-2E9C-101B-9397-08002B2CF9AE}" pid="8" name="KSOTemplateDocerSaveRecord">
    <vt:lpwstr>eyJoZGlkIjoiZjBiOGU0ZmVkYmE1MWRiMTU5Njg0MmExNWMzZDI4MGIiLCJ1c2VySWQiOiI1NzE4NDUxMjkifQ==</vt:lpwstr>
  </property>
</Properties>
</file>